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B074C" w14:textId="77777777" w:rsidR="003E7D43" w:rsidRDefault="003E7D43" w:rsidP="003E7D43">
      <w:pPr>
        <w:pStyle w:val="Heading2"/>
        <w:jc w:val="center"/>
      </w:pPr>
      <w:bookmarkStart w:id="0" w:name="_Toc52200699"/>
      <w:bookmarkStart w:id="1" w:name="_Toc100222175"/>
      <w:r>
        <w:t xml:space="preserve">APPENDIX </w:t>
      </w:r>
      <w:bookmarkEnd w:id="0"/>
      <w:r w:rsidR="00766D3D">
        <w:t>B</w:t>
      </w:r>
      <w:bookmarkEnd w:id="1"/>
    </w:p>
    <w:p w14:paraId="1013BB1D" w14:textId="77777777" w:rsidR="003E7D43" w:rsidRDefault="003E7D43" w:rsidP="00D96C9B">
      <w:pPr>
        <w:pStyle w:val="Heading2"/>
      </w:pPr>
    </w:p>
    <w:p w14:paraId="5FFE0C78" w14:textId="77777777" w:rsidR="003E7D43" w:rsidRDefault="00381BE1" w:rsidP="00381BE1">
      <w:pPr>
        <w:pStyle w:val="Heading2"/>
      </w:pPr>
      <w:bookmarkStart w:id="2" w:name="_Toc100222176"/>
      <w:r>
        <w:rPr>
          <w:noProof/>
        </w:rPr>
        <w:drawing>
          <wp:inline distT="0" distB="0" distL="0" distR="0" wp14:anchorId="41A77825" wp14:editId="50B8F8E5">
            <wp:extent cx="5400675" cy="3371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675" cy="3371850"/>
                    </a:xfrm>
                    <a:prstGeom prst="rect">
                      <a:avLst/>
                    </a:prstGeom>
                    <a:noFill/>
                    <a:ln>
                      <a:noFill/>
                    </a:ln>
                  </pic:spPr>
                </pic:pic>
              </a:graphicData>
            </a:graphic>
          </wp:inline>
        </w:drawing>
      </w:r>
      <w:bookmarkEnd w:id="2"/>
    </w:p>
    <w:p w14:paraId="303135A1" w14:textId="77777777" w:rsidR="003E7D43" w:rsidRDefault="003E7D43" w:rsidP="00D96C9B">
      <w:pPr>
        <w:pStyle w:val="Heading2"/>
      </w:pPr>
    </w:p>
    <w:p w14:paraId="6AE339C0" w14:textId="77777777" w:rsidR="003E7D43" w:rsidRDefault="003E7D43" w:rsidP="00D96C9B">
      <w:pPr>
        <w:pStyle w:val="Heading2"/>
      </w:pPr>
    </w:p>
    <w:p w14:paraId="2A2B79E8" w14:textId="77777777" w:rsidR="00D96C9B" w:rsidRDefault="00D96C9B" w:rsidP="00D96C9B"/>
    <w:p w14:paraId="60F07632" w14:textId="77777777" w:rsidR="00D96C9B" w:rsidRPr="003E7D43" w:rsidRDefault="00D96C9B" w:rsidP="003E7D43">
      <w:pPr>
        <w:pStyle w:val="Heading3"/>
        <w:jc w:val="center"/>
        <w:rPr>
          <w:sz w:val="48"/>
          <w:szCs w:val="48"/>
        </w:rPr>
      </w:pPr>
      <w:bookmarkStart w:id="3" w:name="_Toc52200701"/>
      <w:bookmarkStart w:id="4" w:name="_Toc100222177"/>
      <w:r w:rsidRPr="003E7D43">
        <w:rPr>
          <w:sz w:val="48"/>
          <w:szCs w:val="48"/>
        </w:rPr>
        <w:t>MASTER SERVICES AGREEMENT</w:t>
      </w:r>
      <w:bookmarkEnd w:id="3"/>
      <w:bookmarkEnd w:id="4"/>
    </w:p>
    <w:p w14:paraId="03F34FDB" w14:textId="77777777" w:rsidR="00D96C9B" w:rsidRDefault="00D96C9B" w:rsidP="003E7D43">
      <w:pPr>
        <w:jc w:val="center"/>
      </w:pPr>
    </w:p>
    <w:p w14:paraId="284B496B" w14:textId="7A36D8F2" w:rsidR="00D96C9B" w:rsidRPr="003E7D43" w:rsidRDefault="00D96C9B" w:rsidP="003E7D43">
      <w:pPr>
        <w:jc w:val="center"/>
        <w:rPr>
          <w:b/>
          <w:bCs/>
          <w:sz w:val="28"/>
          <w:szCs w:val="28"/>
        </w:rPr>
      </w:pPr>
      <w:r w:rsidRPr="003E7D43">
        <w:rPr>
          <w:b/>
          <w:bCs/>
          <w:sz w:val="28"/>
          <w:szCs w:val="28"/>
        </w:rPr>
        <w:t xml:space="preserve">For the provision of </w:t>
      </w:r>
      <w:r w:rsidR="00CF76FE">
        <w:rPr>
          <w:b/>
          <w:bCs/>
          <w:sz w:val="28"/>
          <w:szCs w:val="28"/>
        </w:rPr>
        <w:t>Conservation and Stonemasonry</w:t>
      </w:r>
    </w:p>
    <w:p w14:paraId="6B4C64EF" w14:textId="77777777" w:rsidR="008F2906" w:rsidRDefault="008F2906" w:rsidP="00D96C9B"/>
    <w:p w14:paraId="6CC92792" w14:textId="77777777" w:rsidR="008F2906" w:rsidRDefault="003E7D43" w:rsidP="003E7D43">
      <w:pPr>
        <w:jc w:val="center"/>
      </w:pPr>
      <w:r>
        <w:t xml:space="preserve">Manatū Taonga, Ministry </w:t>
      </w:r>
      <w:r w:rsidR="007237FB">
        <w:t>for</w:t>
      </w:r>
      <w:r>
        <w:t xml:space="preserve"> Culture and Heritage</w:t>
      </w:r>
      <w:r w:rsidR="00677BF2">
        <w:t xml:space="preserve"> </w:t>
      </w:r>
    </w:p>
    <w:p w14:paraId="7C000AE4" w14:textId="77777777" w:rsidR="003E7D43" w:rsidRDefault="003E7D43" w:rsidP="003E7D43">
      <w:pPr>
        <w:jc w:val="center"/>
      </w:pPr>
    </w:p>
    <w:p w14:paraId="28AEBA9A" w14:textId="42D217E1" w:rsidR="003E7D43" w:rsidRDefault="00324E33" w:rsidP="003E7D43">
      <w:pPr>
        <w:jc w:val="center"/>
      </w:pPr>
      <w:r w:rsidRPr="00324E33">
        <w:rPr>
          <w:highlight w:val="yellow"/>
        </w:rPr>
        <w:t xml:space="preserve">Insert Suppliers </w:t>
      </w:r>
      <w:r w:rsidR="003168A9">
        <w:rPr>
          <w:highlight w:val="yellow"/>
        </w:rPr>
        <w:t xml:space="preserve">Full Legal </w:t>
      </w:r>
      <w:r w:rsidRPr="00324E33">
        <w:rPr>
          <w:highlight w:val="yellow"/>
        </w:rPr>
        <w:t>Name</w:t>
      </w:r>
    </w:p>
    <w:p w14:paraId="52395D77" w14:textId="77777777" w:rsidR="003E7D43" w:rsidRDefault="003E7D43" w:rsidP="003E7D43">
      <w:pPr>
        <w:jc w:val="center"/>
      </w:pPr>
    </w:p>
    <w:p w14:paraId="7DC38EEB" w14:textId="4621C2E0" w:rsidR="003E7D43" w:rsidRDefault="00790550" w:rsidP="003E7D43">
      <w:pPr>
        <w:jc w:val="center"/>
      </w:pPr>
      <w:r w:rsidRPr="00790550">
        <w:rPr>
          <w:highlight w:val="yellow"/>
        </w:rPr>
        <w:t>Insert date</w:t>
      </w:r>
    </w:p>
    <w:p w14:paraId="524ED4C4" w14:textId="77777777" w:rsidR="00D96C9B" w:rsidRPr="00D96C9B" w:rsidRDefault="00D96C9B" w:rsidP="00D96C9B"/>
    <w:p w14:paraId="292C287C" w14:textId="77777777" w:rsidR="004D7699" w:rsidRDefault="004D7699" w:rsidP="004D7699">
      <w:pPr>
        <w:pStyle w:val="BodyText"/>
        <w:spacing w:before="120" w:after="120"/>
        <w:ind w:right="283"/>
      </w:pPr>
    </w:p>
    <w:p w14:paraId="1E19E8CD" w14:textId="77777777" w:rsidR="004D7699" w:rsidRDefault="004D7699" w:rsidP="004D7699">
      <w:pPr>
        <w:pStyle w:val="BodyText"/>
        <w:spacing w:before="120" w:after="120"/>
        <w:ind w:right="283"/>
      </w:pPr>
    </w:p>
    <w:bookmarkStart w:id="5" w:name="_Toc100222178" w:displacedByCustomXml="next"/>
    <w:sdt>
      <w:sdtPr>
        <w:rPr>
          <w:rFonts w:cs="Times New Roman"/>
          <w:b w:val="0"/>
          <w:bCs w:val="0"/>
          <w:kern w:val="0"/>
          <w:sz w:val="18"/>
          <w:szCs w:val="22"/>
        </w:rPr>
        <w:id w:val="-113066833"/>
        <w:docPartObj>
          <w:docPartGallery w:val="Table of Contents"/>
          <w:docPartUnique/>
        </w:docPartObj>
      </w:sdtPr>
      <w:sdtEndPr>
        <w:rPr>
          <w:noProof/>
          <w:sz w:val="20"/>
          <w:szCs w:val="24"/>
        </w:rPr>
      </w:sdtEndPr>
      <w:sdtContent>
        <w:p w14:paraId="29FD681C" w14:textId="77777777" w:rsidR="00CD28D2" w:rsidRDefault="003E7D43" w:rsidP="00CF76FE">
          <w:pPr>
            <w:pStyle w:val="Heading1"/>
            <w:rPr>
              <w:noProof/>
            </w:rPr>
          </w:pPr>
          <w:r w:rsidRPr="00CF76FE">
            <w:rPr>
              <w:sz w:val="28"/>
              <w:szCs w:val="28"/>
            </w:rPr>
            <w:t>Table of Contents</w:t>
          </w:r>
          <w:bookmarkEnd w:id="5"/>
          <w:r w:rsidRPr="00CF76FE">
            <w:rPr>
              <w:b w:val="0"/>
              <w:bCs w:val="0"/>
              <w:sz w:val="28"/>
              <w:szCs w:val="28"/>
            </w:rPr>
            <w:fldChar w:fldCharType="begin"/>
          </w:r>
          <w:r w:rsidRPr="00CF76FE">
            <w:rPr>
              <w:sz w:val="28"/>
              <w:szCs w:val="28"/>
            </w:rPr>
            <w:instrText xml:space="preserve"> TOC \o "1-3" \h \z \u </w:instrText>
          </w:r>
          <w:r w:rsidRPr="00CF76FE">
            <w:rPr>
              <w:b w:val="0"/>
              <w:bCs w:val="0"/>
              <w:sz w:val="28"/>
              <w:szCs w:val="28"/>
            </w:rPr>
            <w:fldChar w:fldCharType="separate"/>
          </w:r>
        </w:p>
        <w:p w14:paraId="61389F4A" w14:textId="31065B9F" w:rsidR="00CD28D2" w:rsidRDefault="00BA341C">
          <w:pPr>
            <w:pStyle w:val="TOC1"/>
            <w:tabs>
              <w:tab w:val="right" w:leader="dot" w:pos="8495"/>
            </w:tabs>
            <w:rPr>
              <w:rFonts w:asciiTheme="minorHAnsi" w:eastAsiaTheme="minorEastAsia" w:hAnsiTheme="minorHAnsi" w:cstheme="minorBidi"/>
              <w:noProof/>
              <w:sz w:val="22"/>
              <w:szCs w:val="22"/>
              <w:lang w:eastAsia="en-NZ"/>
            </w:rPr>
          </w:pPr>
          <w:hyperlink w:anchor="_Toc100222178" w:history="1">
            <w:r w:rsidR="00CD28D2" w:rsidRPr="005F7567">
              <w:rPr>
                <w:rStyle w:val="Hyperlink"/>
                <w:noProof/>
              </w:rPr>
              <w:t>Table of Contents</w:t>
            </w:r>
            <w:r w:rsidR="00CD28D2">
              <w:rPr>
                <w:noProof/>
                <w:webHidden/>
              </w:rPr>
              <w:tab/>
            </w:r>
            <w:r w:rsidR="00CD28D2">
              <w:rPr>
                <w:noProof/>
                <w:webHidden/>
              </w:rPr>
              <w:fldChar w:fldCharType="begin"/>
            </w:r>
            <w:r w:rsidR="00CD28D2">
              <w:rPr>
                <w:noProof/>
                <w:webHidden/>
              </w:rPr>
              <w:instrText xml:space="preserve"> PAGEREF _Toc100222178 \h </w:instrText>
            </w:r>
            <w:r w:rsidR="00CD28D2">
              <w:rPr>
                <w:noProof/>
                <w:webHidden/>
              </w:rPr>
            </w:r>
            <w:r w:rsidR="00CD28D2">
              <w:rPr>
                <w:noProof/>
                <w:webHidden/>
              </w:rPr>
              <w:fldChar w:fldCharType="separate"/>
            </w:r>
            <w:r w:rsidR="009A6851">
              <w:rPr>
                <w:noProof/>
                <w:webHidden/>
              </w:rPr>
              <w:t>2</w:t>
            </w:r>
            <w:r w:rsidR="00CD28D2">
              <w:rPr>
                <w:noProof/>
                <w:webHidden/>
              </w:rPr>
              <w:fldChar w:fldCharType="end"/>
            </w:r>
          </w:hyperlink>
        </w:p>
        <w:p w14:paraId="5443B9B7" w14:textId="7AC1CF1A" w:rsidR="00CD28D2" w:rsidRDefault="00BA341C">
          <w:pPr>
            <w:pStyle w:val="TOC1"/>
            <w:tabs>
              <w:tab w:val="right" w:leader="dot" w:pos="8495"/>
            </w:tabs>
            <w:rPr>
              <w:rFonts w:asciiTheme="minorHAnsi" w:eastAsiaTheme="minorEastAsia" w:hAnsiTheme="minorHAnsi" w:cstheme="minorBidi"/>
              <w:noProof/>
              <w:sz w:val="22"/>
              <w:szCs w:val="22"/>
              <w:lang w:eastAsia="en-NZ"/>
            </w:rPr>
          </w:pPr>
          <w:hyperlink w:anchor="_Toc100222179" w:history="1">
            <w:r w:rsidR="00CD28D2" w:rsidRPr="005F7567">
              <w:rPr>
                <w:rStyle w:val="Hyperlink"/>
                <w:noProof/>
                <w:lang w:val="en-AU" w:eastAsia="en-US"/>
              </w:rPr>
              <w:t>Details</w:t>
            </w:r>
            <w:r w:rsidR="00CD28D2">
              <w:rPr>
                <w:noProof/>
                <w:webHidden/>
              </w:rPr>
              <w:tab/>
            </w:r>
            <w:r w:rsidR="00CD28D2">
              <w:rPr>
                <w:noProof/>
                <w:webHidden/>
              </w:rPr>
              <w:fldChar w:fldCharType="begin"/>
            </w:r>
            <w:r w:rsidR="00CD28D2">
              <w:rPr>
                <w:noProof/>
                <w:webHidden/>
              </w:rPr>
              <w:instrText xml:space="preserve"> PAGEREF _Toc100222179 \h </w:instrText>
            </w:r>
            <w:r w:rsidR="00CD28D2">
              <w:rPr>
                <w:noProof/>
                <w:webHidden/>
              </w:rPr>
            </w:r>
            <w:r w:rsidR="00CD28D2">
              <w:rPr>
                <w:noProof/>
                <w:webHidden/>
              </w:rPr>
              <w:fldChar w:fldCharType="separate"/>
            </w:r>
            <w:r w:rsidR="009A6851">
              <w:rPr>
                <w:noProof/>
                <w:webHidden/>
              </w:rPr>
              <w:t>3</w:t>
            </w:r>
            <w:r w:rsidR="00CD28D2">
              <w:rPr>
                <w:noProof/>
                <w:webHidden/>
              </w:rPr>
              <w:fldChar w:fldCharType="end"/>
            </w:r>
          </w:hyperlink>
        </w:p>
        <w:p w14:paraId="45388788" w14:textId="5848CC73" w:rsidR="00CD28D2" w:rsidRDefault="00BA341C">
          <w:pPr>
            <w:pStyle w:val="TOC1"/>
            <w:tabs>
              <w:tab w:val="right" w:leader="dot" w:pos="8495"/>
            </w:tabs>
            <w:rPr>
              <w:rFonts w:asciiTheme="minorHAnsi" w:eastAsiaTheme="minorEastAsia" w:hAnsiTheme="minorHAnsi" w:cstheme="minorBidi"/>
              <w:noProof/>
              <w:sz w:val="22"/>
              <w:szCs w:val="22"/>
              <w:lang w:eastAsia="en-NZ"/>
            </w:rPr>
          </w:pPr>
          <w:hyperlink w:anchor="_Toc100222180" w:history="1">
            <w:r w:rsidR="00CD28D2" w:rsidRPr="005F7567">
              <w:rPr>
                <w:rStyle w:val="Hyperlink"/>
                <w:noProof/>
                <w:lang w:val="en-AU" w:eastAsia="en-US"/>
              </w:rPr>
              <w:t>Date:</w:t>
            </w:r>
            <w:r w:rsidR="00CD28D2">
              <w:rPr>
                <w:noProof/>
                <w:webHidden/>
              </w:rPr>
              <w:tab/>
            </w:r>
            <w:r w:rsidR="00CD28D2">
              <w:rPr>
                <w:noProof/>
                <w:webHidden/>
              </w:rPr>
              <w:fldChar w:fldCharType="begin"/>
            </w:r>
            <w:r w:rsidR="00CD28D2">
              <w:rPr>
                <w:noProof/>
                <w:webHidden/>
              </w:rPr>
              <w:instrText xml:space="preserve"> PAGEREF _Toc100222180 \h </w:instrText>
            </w:r>
            <w:r w:rsidR="00CD28D2">
              <w:rPr>
                <w:noProof/>
                <w:webHidden/>
              </w:rPr>
            </w:r>
            <w:r w:rsidR="00CD28D2">
              <w:rPr>
                <w:noProof/>
                <w:webHidden/>
              </w:rPr>
              <w:fldChar w:fldCharType="separate"/>
            </w:r>
            <w:r w:rsidR="009A6851">
              <w:rPr>
                <w:noProof/>
                <w:webHidden/>
              </w:rPr>
              <w:t>3</w:t>
            </w:r>
            <w:r w:rsidR="00CD28D2">
              <w:rPr>
                <w:noProof/>
                <w:webHidden/>
              </w:rPr>
              <w:fldChar w:fldCharType="end"/>
            </w:r>
          </w:hyperlink>
        </w:p>
        <w:p w14:paraId="24B45562" w14:textId="343E5AAB" w:rsidR="00CD28D2" w:rsidRDefault="00BA341C">
          <w:pPr>
            <w:pStyle w:val="TOC1"/>
            <w:tabs>
              <w:tab w:val="right" w:leader="dot" w:pos="8495"/>
            </w:tabs>
            <w:rPr>
              <w:rFonts w:asciiTheme="minorHAnsi" w:eastAsiaTheme="minorEastAsia" w:hAnsiTheme="minorHAnsi" w:cstheme="minorBidi"/>
              <w:noProof/>
              <w:sz w:val="22"/>
              <w:szCs w:val="22"/>
              <w:lang w:eastAsia="en-NZ"/>
            </w:rPr>
          </w:pPr>
          <w:hyperlink w:anchor="_Toc100222181" w:history="1">
            <w:r w:rsidR="00CD28D2" w:rsidRPr="005F7567">
              <w:rPr>
                <w:rStyle w:val="Hyperlink"/>
                <w:noProof/>
                <w:lang w:val="en-AU" w:eastAsia="en-US"/>
              </w:rPr>
              <w:t>Background</w:t>
            </w:r>
            <w:r w:rsidR="00CD28D2">
              <w:rPr>
                <w:noProof/>
                <w:webHidden/>
              </w:rPr>
              <w:tab/>
            </w:r>
            <w:r w:rsidR="00CD28D2">
              <w:rPr>
                <w:noProof/>
                <w:webHidden/>
              </w:rPr>
              <w:fldChar w:fldCharType="begin"/>
            </w:r>
            <w:r w:rsidR="00CD28D2">
              <w:rPr>
                <w:noProof/>
                <w:webHidden/>
              </w:rPr>
              <w:instrText xml:space="preserve"> PAGEREF _Toc100222181 \h </w:instrText>
            </w:r>
            <w:r w:rsidR="00CD28D2">
              <w:rPr>
                <w:noProof/>
                <w:webHidden/>
              </w:rPr>
            </w:r>
            <w:r w:rsidR="00CD28D2">
              <w:rPr>
                <w:noProof/>
                <w:webHidden/>
              </w:rPr>
              <w:fldChar w:fldCharType="separate"/>
            </w:r>
            <w:r w:rsidR="009A6851">
              <w:rPr>
                <w:noProof/>
                <w:webHidden/>
              </w:rPr>
              <w:t>3</w:t>
            </w:r>
            <w:r w:rsidR="00CD28D2">
              <w:rPr>
                <w:noProof/>
                <w:webHidden/>
              </w:rPr>
              <w:fldChar w:fldCharType="end"/>
            </w:r>
          </w:hyperlink>
        </w:p>
        <w:p w14:paraId="353C5670" w14:textId="61435124" w:rsidR="00CD28D2" w:rsidRDefault="00BA341C">
          <w:pPr>
            <w:pStyle w:val="TOC1"/>
            <w:tabs>
              <w:tab w:val="left" w:pos="660"/>
              <w:tab w:val="right" w:leader="dot" w:pos="8495"/>
            </w:tabs>
            <w:rPr>
              <w:rFonts w:asciiTheme="minorHAnsi" w:eastAsiaTheme="minorEastAsia" w:hAnsiTheme="minorHAnsi" w:cstheme="minorBidi"/>
              <w:noProof/>
              <w:sz w:val="22"/>
              <w:szCs w:val="22"/>
              <w:lang w:eastAsia="en-NZ"/>
            </w:rPr>
          </w:pPr>
          <w:hyperlink w:anchor="_Toc100222182" w:history="1">
            <w:r w:rsidR="00CD28D2" w:rsidRPr="005F7567">
              <w:rPr>
                <w:rStyle w:val="Hyperlink"/>
                <w:noProof/>
                <w:lang w:val="en-AU" w:eastAsia="en-US"/>
              </w:rPr>
              <w:t>1.</w:t>
            </w:r>
            <w:r w:rsidR="00CD28D2">
              <w:rPr>
                <w:rFonts w:asciiTheme="minorHAnsi" w:eastAsiaTheme="minorEastAsia" w:hAnsiTheme="minorHAnsi" w:cstheme="minorBidi"/>
                <w:noProof/>
                <w:sz w:val="22"/>
                <w:szCs w:val="22"/>
                <w:lang w:eastAsia="en-NZ"/>
              </w:rPr>
              <w:tab/>
            </w:r>
            <w:r w:rsidR="00CD28D2" w:rsidRPr="005F7567">
              <w:rPr>
                <w:rStyle w:val="Hyperlink"/>
                <w:noProof/>
                <w:lang w:val="en-AU" w:eastAsia="en-US"/>
              </w:rPr>
              <w:t>Agreed Terms</w:t>
            </w:r>
            <w:r w:rsidR="00CD28D2">
              <w:rPr>
                <w:noProof/>
                <w:webHidden/>
              </w:rPr>
              <w:tab/>
            </w:r>
            <w:r w:rsidR="00CD28D2">
              <w:rPr>
                <w:noProof/>
                <w:webHidden/>
              </w:rPr>
              <w:fldChar w:fldCharType="begin"/>
            </w:r>
            <w:r w:rsidR="00CD28D2">
              <w:rPr>
                <w:noProof/>
                <w:webHidden/>
              </w:rPr>
              <w:instrText xml:space="preserve"> PAGEREF _Toc100222182 \h </w:instrText>
            </w:r>
            <w:r w:rsidR="00CD28D2">
              <w:rPr>
                <w:noProof/>
                <w:webHidden/>
              </w:rPr>
            </w:r>
            <w:r w:rsidR="00CD28D2">
              <w:rPr>
                <w:noProof/>
                <w:webHidden/>
              </w:rPr>
              <w:fldChar w:fldCharType="separate"/>
            </w:r>
            <w:r w:rsidR="009A6851">
              <w:rPr>
                <w:noProof/>
                <w:webHidden/>
              </w:rPr>
              <w:t>4</w:t>
            </w:r>
            <w:r w:rsidR="00CD28D2">
              <w:rPr>
                <w:noProof/>
                <w:webHidden/>
              </w:rPr>
              <w:fldChar w:fldCharType="end"/>
            </w:r>
          </w:hyperlink>
        </w:p>
        <w:p w14:paraId="66CCC540" w14:textId="28EDC28A" w:rsidR="00CD28D2" w:rsidRDefault="00BA341C">
          <w:pPr>
            <w:pStyle w:val="TOC2"/>
            <w:tabs>
              <w:tab w:val="right" w:leader="dot" w:pos="8495"/>
            </w:tabs>
            <w:rPr>
              <w:rFonts w:asciiTheme="minorHAnsi" w:eastAsiaTheme="minorEastAsia" w:hAnsiTheme="minorHAnsi" w:cstheme="minorBidi"/>
              <w:noProof/>
              <w:sz w:val="22"/>
              <w:szCs w:val="22"/>
              <w:lang w:eastAsia="en-NZ"/>
            </w:rPr>
          </w:pPr>
          <w:hyperlink w:anchor="_Toc100222183" w:history="1">
            <w:r w:rsidR="00CD28D2" w:rsidRPr="005F7567">
              <w:rPr>
                <w:rStyle w:val="Hyperlink"/>
                <w:noProof/>
                <w:lang w:val="en-AU" w:eastAsia="en-US"/>
              </w:rPr>
              <w:t>Defined terms and interpretation</w:t>
            </w:r>
            <w:r w:rsidR="00CD28D2">
              <w:rPr>
                <w:noProof/>
                <w:webHidden/>
              </w:rPr>
              <w:tab/>
            </w:r>
            <w:r w:rsidR="00CD28D2">
              <w:rPr>
                <w:noProof/>
                <w:webHidden/>
              </w:rPr>
              <w:fldChar w:fldCharType="begin"/>
            </w:r>
            <w:r w:rsidR="00CD28D2">
              <w:rPr>
                <w:noProof/>
                <w:webHidden/>
              </w:rPr>
              <w:instrText xml:space="preserve"> PAGEREF _Toc100222183 \h </w:instrText>
            </w:r>
            <w:r w:rsidR="00CD28D2">
              <w:rPr>
                <w:noProof/>
                <w:webHidden/>
              </w:rPr>
            </w:r>
            <w:r w:rsidR="00CD28D2">
              <w:rPr>
                <w:noProof/>
                <w:webHidden/>
              </w:rPr>
              <w:fldChar w:fldCharType="separate"/>
            </w:r>
            <w:r w:rsidR="009A6851">
              <w:rPr>
                <w:noProof/>
                <w:webHidden/>
              </w:rPr>
              <w:t>4</w:t>
            </w:r>
            <w:r w:rsidR="00CD28D2">
              <w:rPr>
                <w:noProof/>
                <w:webHidden/>
              </w:rPr>
              <w:fldChar w:fldCharType="end"/>
            </w:r>
          </w:hyperlink>
        </w:p>
        <w:p w14:paraId="58B81BCA" w14:textId="586009FE" w:rsidR="00CD28D2" w:rsidRDefault="00BA341C">
          <w:pPr>
            <w:pStyle w:val="TOC3"/>
            <w:tabs>
              <w:tab w:val="right" w:leader="dot" w:pos="8495"/>
            </w:tabs>
            <w:rPr>
              <w:rFonts w:asciiTheme="minorHAnsi" w:eastAsiaTheme="minorEastAsia" w:hAnsiTheme="minorHAnsi" w:cstheme="minorBidi"/>
              <w:noProof/>
              <w:sz w:val="22"/>
              <w:szCs w:val="22"/>
              <w:lang w:eastAsia="en-NZ"/>
            </w:rPr>
          </w:pPr>
          <w:hyperlink w:anchor="_Toc100222184" w:history="1">
            <w:r w:rsidR="00CD28D2" w:rsidRPr="005F7567">
              <w:rPr>
                <w:rStyle w:val="Hyperlink"/>
                <w:noProof/>
                <w:lang w:val="en-AU" w:eastAsia="en-US"/>
              </w:rPr>
              <w:t>1.1 Defined terms</w:t>
            </w:r>
            <w:r w:rsidR="00CD28D2">
              <w:rPr>
                <w:noProof/>
                <w:webHidden/>
              </w:rPr>
              <w:tab/>
            </w:r>
            <w:r w:rsidR="00CD28D2">
              <w:rPr>
                <w:noProof/>
                <w:webHidden/>
              </w:rPr>
              <w:fldChar w:fldCharType="begin"/>
            </w:r>
            <w:r w:rsidR="00CD28D2">
              <w:rPr>
                <w:noProof/>
                <w:webHidden/>
              </w:rPr>
              <w:instrText xml:space="preserve"> PAGEREF _Toc100222184 \h </w:instrText>
            </w:r>
            <w:r w:rsidR="00CD28D2">
              <w:rPr>
                <w:noProof/>
                <w:webHidden/>
              </w:rPr>
            </w:r>
            <w:r w:rsidR="00CD28D2">
              <w:rPr>
                <w:noProof/>
                <w:webHidden/>
              </w:rPr>
              <w:fldChar w:fldCharType="separate"/>
            </w:r>
            <w:r w:rsidR="009A6851">
              <w:rPr>
                <w:noProof/>
                <w:webHidden/>
              </w:rPr>
              <w:t>4</w:t>
            </w:r>
            <w:r w:rsidR="00CD28D2">
              <w:rPr>
                <w:noProof/>
                <w:webHidden/>
              </w:rPr>
              <w:fldChar w:fldCharType="end"/>
            </w:r>
          </w:hyperlink>
        </w:p>
        <w:p w14:paraId="2A0EF1AC" w14:textId="0C697C6F" w:rsidR="00CD28D2" w:rsidRDefault="00BA341C">
          <w:pPr>
            <w:pStyle w:val="TOC3"/>
            <w:tabs>
              <w:tab w:val="right" w:leader="dot" w:pos="8495"/>
            </w:tabs>
            <w:rPr>
              <w:rFonts w:asciiTheme="minorHAnsi" w:eastAsiaTheme="minorEastAsia" w:hAnsiTheme="minorHAnsi" w:cstheme="minorBidi"/>
              <w:noProof/>
              <w:sz w:val="22"/>
              <w:szCs w:val="22"/>
              <w:lang w:eastAsia="en-NZ"/>
            </w:rPr>
          </w:pPr>
          <w:hyperlink w:anchor="_Toc100222185" w:history="1">
            <w:r w:rsidR="00CD28D2" w:rsidRPr="005F7567">
              <w:rPr>
                <w:rStyle w:val="Hyperlink"/>
                <w:noProof/>
                <w:lang w:val="en-AU" w:eastAsia="en-US"/>
              </w:rPr>
              <w:t>1.2 Interpretation</w:t>
            </w:r>
            <w:r w:rsidR="00CD28D2">
              <w:rPr>
                <w:noProof/>
                <w:webHidden/>
              </w:rPr>
              <w:tab/>
            </w:r>
            <w:r w:rsidR="00CD28D2">
              <w:rPr>
                <w:noProof/>
                <w:webHidden/>
              </w:rPr>
              <w:fldChar w:fldCharType="begin"/>
            </w:r>
            <w:r w:rsidR="00CD28D2">
              <w:rPr>
                <w:noProof/>
                <w:webHidden/>
              </w:rPr>
              <w:instrText xml:space="preserve"> PAGEREF _Toc100222185 \h </w:instrText>
            </w:r>
            <w:r w:rsidR="00CD28D2">
              <w:rPr>
                <w:noProof/>
                <w:webHidden/>
              </w:rPr>
            </w:r>
            <w:r w:rsidR="00CD28D2">
              <w:rPr>
                <w:noProof/>
                <w:webHidden/>
              </w:rPr>
              <w:fldChar w:fldCharType="separate"/>
            </w:r>
            <w:r w:rsidR="009A6851">
              <w:rPr>
                <w:noProof/>
                <w:webHidden/>
              </w:rPr>
              <w:t>6</w:t>
            </w:r>
            <w:r w:rsidR="00CD28D2">
              <w:rPr>
                <w:noProof/>
                <w:webHidden/>
              </w:rPr>
              <w:fldChar w:fldCharType="end"/>
            </w:r>
          </w:hyperlink>
        </w:p>
        <w:p w14:paraId="1A5A0C6F" w14:textId="74C9B061" w:rsidR="00CD28D2" w:rsidRDefault="00BA341C">
          <w:pPr>
            <w:pStyle w:val="TOC2"/>
            <w:tabs>
              <w:tab w:val="right" w:leader="dot" w:pos="8495"/>
            </w:tabs>
            <w:rPr>
              <w:rFonts w:asciiTheme="minorHAnsi" w:eastAsiaTheme="minorEastAsia" w:hAnsiTheme="minorHAnsi" w:cstheme="minorBidi"/>
              <w:noProof/>
              <w:sz w:val="22"/>
              <w:szCs w:val="22"/>
              <w:lang w:eastAsia="en-NZ"/>
            </w:rPr>
          </w:pPr>
          <w:hyperlink w:anchor="_Toc100222186" w:history="1">
            <w:r w:rsidR="00CD28D2" w:rsidRPr="005F7567">
              <w:rPr>
                <w:rStyle w:val="Hyperlink"/>
                <w:noProof/>
                <w:lang w:val="en-AU" w:eastAsia="en-US"/>
              </w:rPr>
              <w:t>2. Provision of the Services</w:t>
            </w:r>
            <w:r w:rsidR="00CD28D2">
              <w:rPr>
                <w:noProof/>
                <w:webHidden/>
              </w:rPr>
              <w:tab/>
            </w:r>
            <w:r w:rsidR="00CD28D2">
              <w:rPr>
                <w:noProof/>
                <w:webHidden/>
              </w:rPr>
              <w:fldChar w:fldCharType="begin"/>
            </w:r>
            <w:r w:rsidR="00CD28D2">
              <w:rPr>
                <w:noProof/>
                <w:webHidden/>
              </w:rPr>
              <w:instrText xml:space="preserve"> PAGEREF _Toc100222186 \h </w:instrText>
            </w:r>
            <w:r w:rsidR="00CD28D2">
              <w:rPr>
                <w:noProof/>
                <w:webHidden/>
              </w:rPr>
            </w:r>
            <w:r w:rsidR="00CD28D2">
              <w:rPr>
                <w:noProof/>
                <w:webHidden/>
              </w:rPr>
              <w:fldChar w:fldCharType="separate"/>
            </w:r>
            <w:r w:rsidR="009A6851">
              <w:rPr>
                <w:noProof/>
                <w:webHidden/>
              </w:rPr>
              <w:t>6</w:t>
            </w:r>
            <w:r w:rsidR="00CD28D2">
              <w:rPr>
                <w:noProof/>
                <w:webHidden/>
              </w:rPr>
              <w:fldChar w:fldCharType="end"/>
            </w:r>
          </w:hyperlink>
        </w:p>
        <w:p w14:paraId="0B9BB39A" w14:textId="7438705D" w:rsidR="00CD28D2" w:rsidRDefault="00BA341C">
          <w:pPr>
            <w:pStyle w:val="TOC2"/>
            <w:tabs>
              <w:tab w:val="right" w:leader="dot" w:pos="8495"/>
            </w:tabs>
            <w:rPr>
              <w:rFonts w:asciiTheme="minorHAnsi" w:eastAsiaTheme="minorEastAsia" w:hAnsiTheme="minorHAnsi" w:cstheme="minorBidi"/>
              <w:noProof/>
              <w:sz w:val="22"/>
              <w:szCs w:val="22"/>
              <w:lang w:eastAsia="en-NZ"/>
            </w:rPr>
          </w:pPr>
          <w:hyperlink w:anchor="_Toc100222187" w:history="1">
            <w:r w:rsidR="00CD28D2" w:rsidRPr="005F7567">
              <w:rPr>
                <w:rStyle w:val="Hyperlink"/>
                <w:noProof/>
                <w:lang w:val="en-AU" w:eastAsia="en-US"/>
              </w:rPr>
              <w:t>3. Term</w:t>
            </w:r>
            <w:r w:rsidR="00CD28D2">
              <w:rPr>
                <w:noProof/>
                <w:webHidden/>
              </w:rPr>
              <w:tab/>
            </w:r>
            <w:r w:rsidR="00CD28D2">
              <w:rPr>
                <w:noProof/>
                <w:webHidden/>
              </w:rPr>
              <w:fldChar w:fldCharType="begin"/>
            </w:r>
            <w:r w:rsidR="00CD28D2">
              <w:rPr>
                <w:noProof/>
                <w:webHidden/>
              </w:rPr>
              <w:instrText xml:space="preserve"> PAGEREF _Toc100222187 \h </w:instrText>
            </w:r>
            <w:r w:rsidR="00CD28D2">
              <w:rPr>
                <w:noProof/>
                <w:webHidden/>
              </w:rPr>
            </w:r>
            <w:r w:rsidR="00CD28D2">
              <w:rPr>
                <w:noProof/>
                <w:webHidden/>
              </w:rPr>
              <w:fldChar w:fldCharType="separate"/>
            </w:r>
            <w:r w:rsidR="009A6851">
              <w:rPr>
                <w:noProof/>
                <w:webHidden/>
              </w:rPr>
              <w:t>7</w:t>
            </w:r>
            <w:r w:rsidR="00CD28D2">
              <w:rPr>
                <w:noProof/>
                <w:webHidden/>
              </w:rPr>
              <w:fldChar w:fldCharType="end"/>
            </w:r>
          </w:hyperlink>
        </w:p>
        <w:p w14:paraId="6F45D40A" w14:textId="6C815528" w:rsidR="00CD28D2" w:rsidRDefault="00BA341C">
          <w:pPr>
            <w:pStyle w:val="TOC2"/>
            <w:tabs>
              <w:tab w:val="right" w:leader="dot" w:pos="8495"/>
            </w:tabs>
            <w:rPr>
              <w:rFonts w:asciiTheme="minorHAnsi" w:eastAsiaTheme="minorEastAsia" w:hAnsiTheme="minorHAnsi" w:cstheme="minorBidi"/>
              <w:noProof/>
              <w:sz w:val="22"/>
              <w:szCs w:val="22"/>
              <w:lang w:eastAsia="en-NZ"/>
            </w:rPr>
          </w:pPr>
          <w:hyperlink w:anchor="_Toc100222188" w:history="1">
            <w:r w:rsidR="00CD28D2" w:rsidRPr="005F7567">
              <w:rPr>
                <w:rStyle w:val="Hyperlink"/>
                <w:noProof/>
                <w:lang w:val="en-AU" w:eastAsia="en-US"/>
              </w:rPr>
              <w:t>4. Supplier’s Responsibilities</w:t>
            </w:r>
            <w:r w:rsidR="00CD28D2">
              <w:rPr>
                <w:noProof/>
                <w:webHidden/>
              </w:rPr>
              <w:tab/>
            </w:r>
            <w:r w:rsidR="00CD28D2">
              <w:rPr>
                <w:noProof/>
                <w:webHidden/>
              </w:rPr>
              <w:fldChar w:fldCharType="begin"/>
            </w:r>
            <w:r w:rsidR="00CD28D2">
              <w:rPr>
                <w:noProof/>
                <w:webHidden/>
              </w:rPr>
              <w:instrText xml:space="preserve"> PAGEREF _Toc100222188 \h </w:instrText>
            </w:r>
            <w:r w:rsidR="00CD28D2">
              <w:rPr>
                <w:noProof/>
                <w:webHidden/>
              </w:rPr>
            </w:r>
            <w:r w:rsidR="00CD28D2">
              <w:rPr>
                <w:noProof/>
                <w:webHidden/>
              </w:rPr>
              <w:fldChar w:fldCharType="separate"/>
            </w:r>
            <w:r w:rsidR="009A6851">
              <w:rPr>
                <w:noProof/>
                <w:webHidden/>
              </w:rPr>
              <w:t>8</w:t>
            </w:r>
            <w:r w:rsidR="00CD28D2">
              <w:rPr>
                <w:noProof/>
                <w:webHidden/>
              </w:rPr>
              <w:fldChar w:fldCharType="end"/>
            </w:r>
          </w:hyperlink>
        </w:p>
        <w:p w14:paraId="64E46D34" w14:textId="5A43EA26" w:rsidR="00CD28D2" w:rsidRDefault="00BA341C">
          <w:pPr>
            <w:pStyle w:val="TOC2"/>
            <w:tabs>
              <w:tab w:val="left" w:pos="660"/>
              <w:tab w:val="right" w:leader="dot" w:pos="8495"/>
            </w:tabs>
            <w:rPr>
              <w:rFonts w:asciiTheme="minorHAnsi" w:eastAsiaTheme="minorEastAsia" w:hAnsiTheme="minorHAnsi" w:cstheme="minorBidi"/>
              <w:noProof/>
              <w:sz w:val="22"/>
              <w:szCs w:val="22"/>
              <w:lang w:eastAsia="en-NZ"/>
            </w:rPr>
          </w:pPr>
          <w:hyperlink w:anchor="_Toc100222189" w:history="1">
            <w:r w:rsidR="00CD28D2" w:rsidRPr="005F7567">
              <w:rPr>
                <w:rStyle w:val="Hyperlink"/>
                <w:noProof/>
                <w:lang w:val="en-AU" w:eastAsia="en-US"/>
              </w:rPr>
              <w:t>5.</w:t>
            </w:r>
            <w:r w:rsidR="00CD28D2">
              <w:rPr>
                <w:rFonts w:asciiTheme="minorHAnsi" w:eastAsiaTheme="minorEastAsia" w:hAnsiTheme="minorHAnsi" w:cstheme="minorBidi"/>
                <w:noProof/>
                <w:sz w:val="22"/>
                <w:szCs w:val="22"/>
                <w:lang w:eastAsia="en-NZ"/>
              </w:rPr>
              <w:tab/>
            </w:r>
            <w:r w:rsidR="00CD28D2" w:rsidRPr="005F7567">
              <w:rPr>
                <w:rStyle w:val="Hyperlink"/>
                <w:noProof/>
                <w:lang w:val="en-AU" w:eastAsia="en-US"/>
              </w:rPr>
              <w:t>Standards, Delay and Failure to Provide Services</w:t>
            </w:r>
            <w:r w:rsidR="00CD28D2">
              <w:rPr>
                <w:noProof/>
                <w:webHidden/>
              </w:rPr>
              <w:tab/>
            </w:r>
            <w:r w:rsidR="00CD28D2">
              <w:rPr>
                <w:noProof/>
                <w:webHidden/>
              </w:rPr>
              <w:fldChar w:fldCharType="begin"/>
            </w:r>
            <w:r w:rsidR="00CD28D2">
              <w:rPr>
                <w:noProof/>
                <w:webHidden/>
              </w:rPr>
              <w:instrText xml:space="preserve"> PAGEREF _Toc100222189 \h </w:instrText>
            </w:r>
            <w:r w:rsidR="00CD28D2">
              <w:rPr>
                <w:noProof/>
                <w:webHidden/>
              </w:rPr>
            </w:r>
            <w:r w:rsidR="00CD28D2">
              <w:rPr>
                <w:noProof/>
                <w:webHidden/>
              </w:rPr>
              <w:fldChar w:fldCharType="separate"/>
            </w:r>
            <w:r w:rsidR="009A6851">
              <w:rPr>
                <w:noProof/>
                <w:webHidden/>
              </w:rPr>
              <w:t>9</w:t>
            </w:r>
            <w:r w:rsidR="00CD28D2">
              <w:rPr>
                <w:noProof/>
                <w:webHidden/>
              </w:rPr>
              <w:fldChar w:fldCharType="end"/>
            </w:r>
          </w:hyperlink>
        </w:p>
        <w:p w14:paraId="2A3E618C" w14:textId="4E223BE0" w:rsidR="00CD28D2" w:rsidRDefault="00BA341C">
          <w:pPr>
            <w:pStyle w:val="TOC2"/>
            <w:tabs>
              <w:tab w:val="left" w:pos="660"/>
              <w:tab w:val="right" w:leader="dot" w:pos="8495"/>
            </w:tabs>
            <w:rPr>
              <w:rFonts w:asciiTheme="minorHAnsi" w:eastAsiaTheme="minorEastAsia" w:hAnsiTheme="minorHAnsi" w:cstheme="minorBidi"/>
              <w:noProof/>
              <w:sz w:val="22"/>
              <w:szCs w:val="22"/>
              <w:lang w:eastAsia="en-NZ"/>
            </w:rPr>
          </w:pPr>
          <w:hyperlink w:anchor="_Toc100222190" w:history="1">
            <w:r w:rsidR="00CD28D2" w:rsidRPr="005F7567">
              <w:rPr>
                <w:rStyle w:val="Hyperlink"/>
                <w:noProof/>
                <w:lang w:val="en-AU" w:eastAsia="en-US"/>
              </w:rPr>
              <w:t>6.</w:t>
            </w:r>
            <w:r w:rsidR="00CD28D2">
              <w:rPr>
                <w:rFonts w:asciiTheme="minorHAnsi" w:eastAsiaTheme="minorEastAsia" w:hAnsiTheme="minorHAnsi" w:cstheme="minorBidi"/>
                <w:noProof/>
                <w:sz w:val="22"/>
                <w:szCs w:val="22"/>
                <w:lang w:eastAsia="en-NZ"/>
              </w:rPr>
              <w:tab/>
            </w:r>
            <w:r w:rsidR="00CD28D2" w:rsidRPr="005F7567">
              <w:rPr>
                <w:rStyle w:val="Hyperlink"/>
                <w:noProof/>
                <w:lang w:val="en-AU" w:eastAsia="en-US"/>
              </w:rPr>
              <w:t>Key Personnel</w:t>
            </w:r>
            <w:r w:rsidR="00CD28D2">
              <w:rPr>
                <w:noProof/>
                <w:webHidden/>
              </w:rPr>
              <w:tab/>
            </w:r>
            <w:r w:rsidR="00CD28D2">
              <w:rPr>
                <w:noProof/>
                <w:webHidden/>
              </w:rPr>
              <w:fldChar w:fldCharType="begin"/>
            </w:r>
            <w:r w:rsidR="00CD28D2">
              <w:rPr>
                <w:noProof/>
                <w:webHidden/>
              </w:rPr>
              <w:instrText xml:space="preserve"> PAGEREF _Toc100222190 \h </w:instrText>
            </w:r>
            <w:r w:rsidR="00CD28D2">
              <w:rPr>
                <w:noProof/>
                <w:webHidden/>
              </w:rPr>
            </w:r>
            <w:r w:rsidR="00CD28D2">
              <w:rPr>
                <w:noProof/>
                <w:webHidden/>
              </w:rPr>
              <w:fldChar w:fldCharType="separate"/>
            </w:r>
            <w:r w:rsidR="009A6851">
              <w:rPr>
                <w:noProof/>
                <w:webHidden/>
              </w:rPr>
              <w:t>9</w:t>
            </w:r>
            <w:r w:rsidR="00CD28D2">
              <w:rPr>
                <w:noProof/>
                <w:webHidden/>
              </w:rPr>
              <w:fldChar w:fldCharType="end"/>
            </w:r>
          </w:hyperlink>
        </w:p>
        <w:p w14:paraId="363102CA" w14:textId="03237792" w:rsidR="00CD28D2" w:rsidRDefault="00BA341C">
          <w:pPr>
            <w:pStyle w:val="TOC2"/>
            <w:tabs>
              <w:tab w:val="left" w:pos="660"/>
              <w:tab w:val="right" w:leader="dot" w:pos="8495"/>
            </w:tabs>
            <w:rPr>
              <w:rFonts w:asciiTheme="minorHAnsi" w:eastAsiaTheme="minorEastAsia" w:hAnsiTheme="minorHAnsi" w:cstheme="minorBidi"/>
              <w:noProof/>
              <w:sz w:val="22"/>
              <w:szCs w:val="22"/>
              <w:lang w:eastAsia="en-NZ"/>
            </w:rPr>
          </w:pPr>
          <w:hyperlink w:anchor="_Toc100222191" w:history="1">
            <w:r w:rsidR="00CD28D2" w:rsidRPr="005F7567">
              <w:rPr>
                <w:rStyle w:val="Hyperlink"/>
                <w:noProof/>
                <w:lang w:val="en-AU" w:eastAsia="en-US"/>
              </w:rPr>
              <w:t>7.</w:t>
            </w:r>
            <w:r w:rsidR="00CD28D2">
              <w:rPr>
                <w:rFonts w:asciiTheme="minorHAnsi" w:eastAsiaTheme="minorEastAsia" w:hAnsiTheme="minorHAnsi" w:cstheme="minorBidi"/>
                <w:noProof/>
                <w:sz w:val="22"/>
                <w:szCs w:val="22"/>
                <w:lang w:eastAsia="en-NZ"/>
              </w:rPr>
              <w:tab/>
            </w:r>
            <w:r w:rsidR="00CD28D2" w:rsidRPr="005F7567">
              <w:rPr>
                <w:rStyle w:val="Hyperlink"/>
                <w:noProof/>
                <w:lang w:val="en-AU" w:eastAsia="en-US"/>
              </w:rPr>
              <w:t>Subcontractors</w:t>
            </w:r>
            <w:r w:rsidR="00CD28D2">
              <w:rPr>
                <w:noProof/>
                <w:webHidden/>
              </w:rPr>
              <w:tab/>
            </w:r>
            <w:r w:rsidR="00CD28D2">
              <w:rPr>
                <w:noProof/>
                <w:webHidden/>
              </w:rPr>
              <w:fldChar w:fldCharType="begin"/>
            </w:r>
            <w:r w:rsidR="00CD28D2">
              <w:rPr>
                <w:noProof/>
                <w:webHidden/>
              </w:rPr>
              <w:instrText xml:space="preserve"> PAGEREF _Toc100222191 \h </w:instrText>
            </w:r>
            <w:r w:rsidR="00CD28D2">
              <w:rPr>
                <w:noProof/>
                <w:webHidden/>
              </w:rPr>
            </w:r>
            <w:r w:rsidR="00CD28D2">
              <w:rPr>
                <w:noProof/>
                <w:webHidden/>
              </w:rPr>
              <w:fldChar w:fldCharType="separate"/>
            </w:r>
            <w:r w:rsidR="009A6851">
              <w:rPr>
                <w:noProof/>
                <w:webHidden/>
              </w:rPr>
              <w:t>10</w:t>
            </w:r>
            <w:r w:rsidR="00CD28D2">
              <w:rPr>
                <w:noProof/>
                <w:webHidden/>
              </w:rPr>
              <w:fldChar w:fldCharType="end"/>
            </w:r>
          </w:hyperlink>
        </w:p>
        <w:p w14:paraId="1144CB70" w14:textId="051CE67F" w:rsidR="00CD28D2" w:rsidRDefault="00BA341C">
          <w:pPr>
            <w:pStyle w:val="TOC2"/>
            <w:tabs>
              <w:tab w:val="left" w:pos="660"/>
              <w:tab w:val="right" w:leader="dot" w:pos="8495"/>
            </w:tabs>
            <w:rPr>
              <w:rFonts w:asciiTheme="minorHAnsi" w:eastAsiaTheme="minorEastAsia" w:hAnsiTheme="minorHAnsi" w:cstheme="minorBidi"/>
              <w:noProof/>
              <w:sz w:val="22"/>
              <w:szCs w:val="22"/>
              <w:lang w:eastAsia="en-NZ"/>
            </w:rPr>
          </w:pPr>
          <w:hyperlink w:anchor="_Toc100222192" w:history="1">
            <w:r w:rsidR="00CD28D2" w:rsidRPr="005F7567">
              <w:rPr>
                <w:rStyle w:val="Hyperlink"/>
                <w:noProof/>
                <w:lang w:val="en-AU" w:eastAsia="en-US"/>
              </w:rPr>
              <w:t>8.</w:t>
            </w:r>
            <w:r w:rsidR="00CD28D2">
              <w:rPr>
                <w:rFonts w:asciiTheme="minorHAnsi" w:eastAsiaTheme="minorEastAsia" w:hAnsiTheme="minorHAnsi" w:cstheme="minorBidi"/>
                <w:noProof/>
                <w:sz w:val="22"/>
                <w:szCs w:val="22"/>
                <w:lang w:eastAsia="en-NZ"/>
              </w:rPr>
              <w:tab/>
            </w:r>
            <w:r w:rsidR="00CD28D2" w:rsidRPr="005F7567">
              <w:rPr>
                <w:rStyle w:val="Hyperlink"/>
                <w:noProof/>
                <w:lang w:val="en-AU" w:eastAsia="en-US"/>
              </w:rPr>
              <w:t>Warranties</w:t>
            </w:r>
            <w:r w:rsidR="00CD28D2">
              <w:rPr>
                <w:noProof/>
                <w:webHidden/>
              </w:rPr>
              <w:tab/>
            </w:r>
            <w:r w:rsidR="00CD28D2">
              <w:rPr>
                <w:noProof/>
                <w:webHidden/>
              </w:rPr>
              <w:fldChar w:fldCharType="begin"/>
            </w:r>
            <w:r w:rsidR="00CD28D2">
              <w:rPr>
                <w:noProof/>
                <w:webHidden/>
              </w:rPr>
              <w:instrText xml:space="preserve"> PAGEREF _Toc100222192 \h </w:instrText>
            </w:r>
            <w:r w:rsidR="00CD28D2">
              <w:rPr>
                <w:noProof/>
                <w:webHidden/>
              </w:rPr>
            </w:r>
            <w:r w:rsidR="00CD28D2">
              <w:rPr>
                <w:noProof/>
                <w:webHidden/>
              </w:rPr>
              <w:fldChar w:fldCharType="separate"/>
            </w:r>
            <w:r w:rsidR="009A6851">
              <w:rPr>
                <w:noProof/>
                <w:webHidden/>
              </w:rPr>
              <w:t>10</w:t>
            </w:r>
            <w:r w:rsidR="00CD28D2">
              <w:rPr>
                <w:noProof/>
                <w:webHidden/>
              </w:rPr>
              <w:fldChar w:fldCharType="end"/>
            </w:r>
          </w:hyperlink>
        </w:p>
        <w:p w14:paraId="173D492D" w14:textId="1F560AEF" w:rsidR="00CD28D2" w:rsidRDefault="00BA341C">
          <w:pPr>
            <w:pStyle w:val="TOC2"/>
            <w:tabs>
              <w:tab w:val="left" w:pos="660"/>
              <w:tab w:val="right" w:leader="dot" w:pos="8495"/>
            </w:tabs>
            <w:rPr>
              <w:rFonts w:asciiTheme="minorHAnsi" w:eastAsiaTheme="minorEastAsia" w:hAnsiTheme="minorHAnsi" w:cstheme="minorBidi"/>
              <w:noProof/>
              <w:sz w:val="22"/>
              <w:szCs w:val="22"/>
              <w:lang w:eastAsia="en-NZ"/>
            </w:rPr>
          </w:pPr>
          <w:hyperlink w:anchor="_Toc100222193" w:history="1">
            <w:r w:rsidR="00CD28D2" w:rsidRPr="005F7567">
              <w:rPr>
                <w:rStyle w:val="Hyperlink"/>
                <w:noProof/>
                <w:lang w:val="en-AU" w:eastAsia="en-US"/>
              </w:rPr>
              <w:t>9.</w:t>
            </w:r>
            <w:r w:rsidR="00CD28D2">
              <w:rPr>
                <w:rFonts w:asciiTheme="minorHAnsi" w:eastAsiaTheme="minorEastAsia" w:hAnsiTheme="minorHAnsi" w:cstheme="minorBidi"/>
                <w:noProof/>
                <w:sz w:val="22"/>
                <w:szCs w:val="22"/>
                <w:lang w:eastAsia="en-NZ"/>
              </w:rPr>
              <w:tab/>
            </w:r>
            <w:r w:rsidR="00CD28D2" w:rsidRPr="005F7567">
              <w:rPr>
                <w:rStyle w:val="Hyperlink"/>
                <w:noProof/>
                <w:lang w:val="en-AU" w:eastAsia="en-US"/>
              </w:rPr>
              <w:t>Fees</w:t>
            </w:r>
            <w:r w:rsidR="00CD28D2">
              <w:rPr>
                <w:noProof/>
                <w:webHidden/>
              </w:rPr>
              <w:tab/>
            </w:r>
            <w:r w:rsidR="00CD28D2">
              <w:rPr>
                <w:noProof/>
                <w:webHidden/>
              </w:rPr>
              <w:fldChar w:fldCharType="begin"/>
            </w:r>
            <w:r w:rsidR="00CD28D2">
              <w:rPr>
                <w:noProof/>
                <w:webHidden/>
              </w:rPr>
              <w:instrText xml:space="preserve"> PAGEREF _Toc100222193 \h </w:instrText>
            </w:r>
            <w:r w:rsidR="00CD28D2">
              <w:rPr>
                <w:noProof/>
                <w:webHidden/>
              </w:rPr>
            </w:r>
            <w:r w:rsidR="00CD28D2">
              <w:rPr>
                <w:noProof/>
                <w:webHidden/>
              </w:rPr>
              <w:fldChar w:fldCharType="separate"/>
            </w:r>
            <w:r w:rsidR="009A6851">
              <w:rPr>
                <w:noProof/>
                <w:webHidden/>
              </w:rPr>
              <w:t>10</w:t>
            </w:r>
            <w:r w:rsidR="00CD28D2">
              <w:rPr>
                <w:noProof/>
                <w:webHidden/>
              </w:rPr>
              <w:fldChar w:fldCharType="end"/>
            </w:r>
          </w:hyperlink>
        </w:p>
        <w:p w14:paraId="252D13BF" w14:textId="45B8E436" w:rsidR="00CD28D2" w:rsidRDefault="00BA341C">
          <w:pPr>
            <w:pStyle w:val="TOC2"/>
            <w:tabs>
              <w:tab w:val="left" w:pos="880"/>
              <w:tab w:val="right" w:leader="dot" w:pos="8495"/>
            </w:tabs>
            <w:rPr>
              <w:rFonts w:asciiTheme="minorHAnsi" w:eastAsiaTheme="minorEastAsia" w:hAnsiTheme="minorHAnsi" w:cstheme="minorBidi"/>
              <w:noProof/>
              <w:sz w:val="22"/>
              <w:szCs w:val="22"/>
              <w:lang w:eastAsia="en-NZ"/>
            </w:rPr>
          </w:pPr>
          <w:hyperlink w:anchor="_Toc100222194" w:history="1">
            <w:r w:rsidR="00CD28D2" w:rsidRPr="005F7567">
              <w:rPr>
                <w:rStyle w:val="Hyperlink"/>
                <w:noProof/>
                <w:lang w:val="en-AU" w:eastAsia="en-US"/>
              </w:rPr>
              <w:t>10.</w:t>
            </w:r>
            <w:r w:rsidR="00CD28D2">
              <w:rPr>
                <w:rFonts w:asciiTheme="minorHAnsi" w:eastAsiaTheme="minorEastAsia" w:hAnsiTheme="minorHAnsi" w:cstheme="minorBidi"/>
                <w:noProof/>
                <w:sz w:val="22"/>
                <w:szCs w:val="22"/>
                <w:lang w:eastAsia="en-NZ"/>
              </w:rPr>
              <w:tab/>
            </w:r>
            <w:r w:rsidR="00CD28D2" w:rsidRPr="005F7567">
              <w:rPr>
                <w:rStyle w:val="Hyperlink"/>
                <w:noProof/>
                <w:lang w:val="en-AU" w:eastAsia="en-US"/>
              </w:rPr>
              <w:t>Payment</w:t>
            </w:r>
            <w:r w:rsidR="00CD28D2">
              <w:rPr>
                <w:noProof/>
                <w:webHidden/>
              </w:rPr>
              <w:tab/>
            </w:r>
            <w:r w:rsidR="00CD28D2">
              <w:rPr>
                <w:noProof/>
                <w:webHidden/>
              </w:rPr>
              <w:fldChar w:fldCharType="begin"/>
            </w:r>
            <w:r w:rsidR="00CD28D2">
              <w:rPr>
                <w:noProof/>
                <w:webHidden/>
              </w:rPr>
              <w:instrText xml:space="preserve"> PAGEREF _Toc100222194 \h </w:instrText>
            </w:r>
            <w:r w:rsidR="00CD28D2">
              <w:rPr>
                <w:noProof/>
                <w:webHidden/>
              </w:rPr>
            </w:r>
            <w:r w:rsidR="00CD28D2">
              <w:rPr>
                <w:noProof/>
                <w:webHidden/>
              </w:rPr>
              <w:fldChar w:fldCharType="separate"/>
            </w:r>
            <w:r w:rsidR="009A6851">
              <w:rPr>
                <w:noProof/>
                <w:webHidden/>
              </w:rPr>
              <w:t>11</w:t>
            </w:r>
            <w:r w:rsidR="00CD28D2">
              <w:rPr>
                <w:noProof/>
                <w:webHidden/>
              </w:rPr>
              <w:fldChar w:fldCharType="end"/>
            </w:r>
          </w:hyperlink>
        </w:p>
        <w:p w14:paraId="4D5B5C67" w14:textId="6ABC4B9E" w:rsidR="00CD28D2" w:rsidRDefault="00BA341C">
          <w:pPr>
            <w:pStyle w:val="TOC2"/>
            <w:tabs>
              <w:tab w:val="left" w:pos="880"/>
              <w:tab w:val="right" w:leader="dot" w:pos="8495"/>
            </w:tabs>
            <w:rPr>
              <w:rFonts w:asciiTheme="minorHAnsi" w:eastAsiaTheme="minorEastAsia" w:hAnsiTheme="minorHAnsi" w:cstheme="minorBidi"/>
              <w:noProof/>
              <w:sz w:val="22"/>
              <w:szCs w:val="22"/>
              <w:lang w:eastAsia="en-NZ"/>
            </w:rPr>
          </w:pPr>
          <w:hyperlink w:anchor="_Toc100222195" w:history="1">
            <w:r w:rsidR="00CD28D2" w:rsidRPr="005F7567">
              <w:rPr>
                <w:rStyle w:val="Hyperlink"/>
                <w:noProof/>
                <w:lang w:val="en-AU" w:eastAsia="en-US"/>
              </w:rPr>
              <w:t>11.</w:t>
            </w:r>
            <w:r w:rsidR="00CD28D2">
              <w:rPr>
                <w:rFonts w:asciiTheme="minorHAnsi" w:eastAsiaTheme="minorEastAsia" w:hAnsiTheme="minorHAnsi" w:cstheme="minorBidi"/>
                <w:noProof/>
                <w:sz w:val="22"/>
                <w:szCs w:val="22"/>
                <w:lang w:eastAsia="en-NZ"/>
              </w:rPr>
              <w:tab/>
            </w:r>
            <w:r w:rsidR="00CD28D2" w:rsidRPr="005F7567">
              <w:rPr>
                <w:rStyle w:val="Hyperlink"/>
                <w:noProof/>
                <w:lang w:val="en-AU" w:eastAsia="en-US"/>
              </w:rPr>
              <w:t>Meetings, Audit and Reports</w:t>
            </w:r>
            <w:r w:rsidR="00CD28D2">
              <w:rPr>
                <w:noProof/>
                <w:webHidden/>
              </w:rPr>
              <w:tab/>
            </w:r>
            <w:r w:rsidR="00CD28D2">
              <w:rPr>
                <w:noProof/>
                <w:webHidden/>
              </w:rPr>
              <w:fldChar w:fldCharType="begin"/>
            </w:r>
            <w:r w:rsidR="00CD28D2">
              <w:rPr>
                <w:noProof/>
                <w:webHidden/>
              </w:rPr>
              <w:instrText xml:space="preserve"> PAGEREF _Toc100222195 \h </w:instrText>
            </w:r>
            <w:r w:rsidR="00CD28D2">
              <w:rPr>
                <w:noProof/>
                <w:webHidden/>
              </w:rPr>
            </w:r>
            <w:r w:rsidR="00CD28D2">
              <w:rPr>
                <w:noProof/>
                <w:webHidden/>
              </w:rPr>
              <w:fldChar w:fldCharType="separate"/>
            </w:r>
            <w:r w:rsidR="009A6851">
              <w:rPr>
                <w:noProof/>
                <w:webHidden/>
              </w:rPr>
              <w:t>13</w:t>
            </w:r>
            <w:r w:rsidR="00CD28D2">
              <w:rPr>
                <w:noProof/>
                <w:webHidden/>
              </w:rPr>
              <w:fldChar w:fldCharType="end"/>
            </w:r>
          </w:hyperlink>
        </w:p>
        <w:p w14:paraId="44F4C956" w14:textId="2E12F05D" w:rsidR="00CD28D2" w:rsidRDefault="00BA341C">
          <w:pPr>
            <w:pStyle w:val="TOC2"/>
            <w:tabs>
              <w:tab w:val="left" w:pos="880"/>
              <w:tab w:val="right" w:leader="dot" w:pos="8495"/>
            </w:tabs>
            <w:rPr>
              <w:rFonts w:asciiTheme="minorHAnsi" w:eastAsiaTheme="minorEastAsia" w:hAnsiTheme="minorHAnsi" w:cstheme="minorBidi"/>
              <w:noProof/>
              <w:sz w:val="22"/>
              <w:szCs w:val="22"/>
              <w:lang w:eastAsia="en-NZ"/>
            </w:rPr>
          </w:pPr>
          <w:hyperlink w:anchor="_Toc100222196" w:history="1">
            <w:r w:rsidR="00CD28D2" w:rsidRPr="005F7567">
              <w:rPr>
                <w:rStyle w:val="Hyperlink"/>
                <w:noProof/>
                <w:lang w:val="en-AU" w:eastAsia="en-US"/>
              </w:rPr>
              <w:t>12.</w:t>
            </w:r>
            <w:r w:rsidR="00CD28D2">
              <w:rPr>
                <w:rFonts w:asciiTheme="minorHAnsi" w:eastAsiaTheme="minorEastAsia" w:hAnsiTheme="minorHAnsi" w:cstheme="minorBidi"/>
                <w:noProof/>
                <w:sz w:val="22"/>
                <w:szCs w:val="22"/>
                <w:lang w:eastAsia="en-NZ"/>
              </w:rPr>
              <w:tab/>
            </w:r>
            <w:r w:rsidR="00CD28D2" w:rsidRPr="005F7567">
              <w:rPr>
                <w:rStyle w:val="Hyperlink"/>
                <w:noProof/>
                <w:lang w:val="en-AU" w:eastAsia="en-US"/>
              </w:rPr>
              <w:t>Relationship Management</w:t>
            </w:r>
            <w:r w:rsidR="00CD28D2">
              <w:rPr>
                <w:noProof/>
                <w:webHidden/>
              </w:rPr>
              <w:tab/>
            </w:r>
            <w:r w:rsidR="00CD28D2">
              <w:rPr>
                <w:noProof/>
                <w:webHidden/>
              </w:rPr>
              <w:fldChar w:fldCharType="begin"/>
            </w:r>
            <w:r w:rsidR="00CD28D2">
              <w:rPr>
                <w:noProof/>
                <w:webHidden/>
              </w:rPr>
              <w:instrText xml:space="preserve"> PAGEREF _Toc100222196 \h </w:instrText>
            </w:r>
            <w:r w:rsidR="00CD28D2">
              <w:rPr>
                <w:noProof/>
                <w:webHidden/>
              </w:rPr>
            </w:r>
            <w:r w:rsidR="00CD28D2">
              <w:rPr>
                <w:noProof/>
                <w:webHidden/>
              </w:rPr>
              <w:fldChar w:fldCharType="separate"/>
            </w:r>
            <w:r w:rsidR="009A6851">
              <w:rPr>
                <w:noProof/>
                <w:webHidden/>
              </w:rPr>
              <w:t>13</w:t>
            </w:r>
            <w:r w:rsidR="00CD28D2">
              <w:rPr>
                <w:noProof/>
                <w:webHidden/>
              </w:rPr>
              <w:fldChar w:fldCharType="end"/>
            </w:r>
          </w:hyperlink>
        </w:p>
        <w:p w14:paraId="7DDCD3FC" w14:textId="215D737F" w:rsidR="00CD28D2" w:rsidRDefault="00BA341C">
          <w:pPr>
            <w:pStyle w:val="TOC2"/>
            <w:tabs>
              <w:tab w:val="left" w:pos="880"/>
              <w:tab w:val="right" w:leader="dot" w:pos="8495"/>
            </w:tabs>
            <w:rPr>
              <w:rFonts w:asciiTheme="minorHAnsi" w:eastAsiaTheme="minorEastAsia" w:hAnsiTheme="minorHAnsi" w:cstheme="minorBidi"/>
              <w:noProof/>
              <w:sz w:val="22"/>
              <w:szCs w:val="22"/>
              <w:lang w:eastAsia="en-NZ"/>
            </w:rPr>
          </w:pPr>
          <w:hyperlink w:anchor="_Toc100222197" w:history="1">
            <w:r w:rsidR="00CD28D2" w:rsidRPr="005F7567">
              <w:rPr>
                <w:rStyle w:val="Hyperlink"/>
                <w:noProof/>
                <w:lang w:val="en-AU" w:eastAsia="en-US"/>
              </w:rPr>
              <w:t>13.</w:t>
            </w:r>
            <w:r w:rsidR="00CD28D2">
              <w:rPr>
                <w:rFonts w:asciiTheme="minorHAnsi" w:eastAsiaTheme="minorEastAsia" w:hAnsiTheme="minorHAnsi" w:cstheme="minorBidi"/>
                <w:noProof/>
                <w:sz w:val="22"/>
                <w:szCs w:val="22"/>
                <w:lang w:eastAsia="en-NZ"/>
              </w:rPr>
              <w:tab/>
            </w:r>
            <w:r w:rsidR="00CD28D2" w:rsidRPr="005F7567">
              <w:rPr>
                <w:rStyle w:val="Hyperlink"/>
                <w:noProof/>
                <w:lang w:val="en-AU" w:eastAsia="en-US"/>
              </w:rPr>
              <w:t>Business Continuity Plan</w:t>
            </w:r>
            <w:r w:rsidR="00CD28D2">
              <w:rPr>
                <w:noProof/>
                <w:webHidden/>
              </w:rPr>
              <w:tab/>
            </w:r>
            <w:r w:rsidR="00CD28D2">
              <w:rPr>
                <w:noProof/>
                <w:webHidden/>
              </w:rPr>
              <w:fldChar w:fldCharType="begin"/>
            </w:r>
            <w:r w:rsidR="00CD28D2">
              <w:rPr>
                <w:noProof/>
                <w:webHidden/>
              </w:rPr>
              <w:instrText xml:space="preserve"> PAGEREF _Toc100222197 \h </w:instrText>
            </w:r>
            <w:r w:rsidR="00CD28D2">
              <w:rPr>
                <w:noProof/>
                <w:webHidden/>
              </w:rPr>
            </w:r>
            <w:r w:rsidR="00CD28D2">
              <w:rPr>
                <w:noProof/>
                <w:webHidden/>
              </w:rPr>
              <w:fldChar w:fldCharType="separate"/>
            </w:r>
            <w:r w:rsidR="009A6851">
              <w:rPr>
                <w:noProof/>
                <w:webHidden/>
              </w:rPr>
              <w:t>15</w:t>
            </w:r>
            <w:r w:rsidR="00CD28D2">
              <w:rPr>
                <w:noProof/>
                <w:webHidden/>
              </w:rPr>
              <w:fldChar w:fldCharType="end"/>
            </w:r>
          </w:hyperlink>
        </w:p>
        <w:p w14:paraId="1BBD7265" w14:textId="29434C3E" w:rsidR="00CD28D2" w:rsidRDefault="00BA341C">
          <w:pPr>
            <w:pStyle w:val="TOC2"/>
            <w:tabs>
              <w:tab w:val="left" w:pos="880"/>
              <w:tab w:val="right" w:leader="dot" w:pos="8495"/>
            </w:tabs>
            <w:rPr>
              <w:rFonts w:asciiTheme="minorHAnsi" w:eastAsiaTheme="minorEastAsia" w:hAnsiTheme="minorHAnsi" w:cstheme="minorBidi"/>
              <w:noProof/>
              <w:sz w:val="22"/>
              <w:szCs w:val="22"/>
              <w:lang w:eastAsia="en-NZ"/>
            </w:rPr>
          </w:pPr>
          <w:hyperlink w:anchor="_Toc100222198" w:history="1">
            <w:r w:rsidR="00CD28D2" w:rsidRPr="005F7567">
              <w:rPr>
                <w:rStyle w:val="Hyperlink"/>
                <w:noProof/>
                <w:lang w:val="en-AU" w:eastAsia="en-US"/>
              </w:rPr>
              <w:t>14.</w:t>
            </w:r>
            <w:r w:rsidR="00CD28D2">
              <w:rPr>
                <w:rFonts w:asciiTheme="minorHAnsi" w:eastAsiaTheme="minorEastAsia" w:hAnsiTheme="minorHAnsi" w:cstheme="minorBidi"/>
                <w:noProof/>
                <w:sz w:val="22"/>
                <w:szCs w:val="22"/>
                <w:lang w:eastAsia="en-NZ"/>
              </w:rPr>
              <w:tab/>
            </w:r>
            <w:r w:rsidR="00CD28D2" w:rsidRPr="005F7567">
              <w:rPr>
                <w:rStyle w:val="Hyperlink"/>
                <w:noProof/>
                <w:lang w:val="en-AU" w:eastAsia="en-US"/>
              </w:rPr>
              <w:t>Change Control</w:t>
            </w:r>
            <w:r w:rsidR="00CD28D2">
              <w:rPr>
                <w:noProof/>
                <w:webHidden/>
              </w:rPr>
              <w:tab/>
            </w:r>
            <w:r w:rsidR="00CD28D2">
              <w:rPr>
                <w:noProof/>
                <w:webHidden/>
              </w:rPr>
              <w:fldChar w:fldCharType="begin"/>
            </w:r>
            <w:r w:rsidR="00CD28D2">
              <w:rPr>
                <w:noProof/>
                <w:webHidden/>
              </w:rPr>
              <w:instrText xml:space="preserve"> PAGEREF _Toc100222198 \h </w:instrText>
            </w:r>
            <w:r w:rsidR="00CD28D2">
              <w:rPr>
                <w:noProof/>
                <w:webHidden/>
              </w:rPr>
            </w:r>
            <w:r w:rsidR="00CD28D2">
              <w:rPr>
                <w:noProof/>
                <w:webHidden/>
              </w:rPr>
              <w:fldChar w:fldCharType="separate"/>
            </w:r>
            <w:r w:rsidR="009A6851">
              <w:rPr>
                <w:noProof/>
                <w:webHidden/>
              </w:rPr>
              <w:t>15</w:t>
            </w:r>
            <w:r w:rsidR="00CD28D2">
              <w:rPr>
                <w:noProof/>
                <w:webHidden/>
              </w:rPr>
              <w:fldChar w:fldCharType="end"/>
            </w:r>
          </w:hyperlink>
        </w:p>
        <w:p w14:paraId="4DDA4C4E" w14:textId="023D1ACF" w:rsidR="00CD28D2" w:rsidRDefault="00BA341C">
          <w:pPr>
            <w:pStyle w:val="TOC2"/>
            <w:tabs>
              <w:tab w:val="left" w:pos="880"/>
              <w:tab w:val="right" w:leader="dot" w:pos="8495"/>
            </w:tabs>
            <w:rPr>
              <w:rFonts w:asciiTheme="minorHAnsi" w:eastAsiaTheme="minorEastAsia" w:hAnsiTheme="minorHAnsi" w:cstheme="minorBidi"/>
              <w:noProof/>
              <w:sz w:val="22"/>
              <w:szCs w:val="22"/>
              <w:lang w:eastAsia="en-NZ"/>
            </w:rPr>
          </w:pPr>
          <w:hyperlink w:anchor="_Toc100222199" w:history="1">
            <w:r w:rsidR="00CD28D2" w:rsidRPr="005F7567">
              <w:rPr>
                <w:rStyle w:val="Hyperlink"/>
                <w:noProof/>
                <w:lang w:val="en-AU" w:eastAsia="en-US"/>
              </w:rPr>
              <w:t>15.</w:t>
            </w:r>
            <w:r w:rsidR="00CD28D2">
              <w:rPr>
                <w:rFonts w:asciiTheme="minorHAnsi" w:eastAsiaTheme="minorEastAsia" w:hAnsiTheme="minorHAnsi" w:cstheme="minorBidi"/>
                <w:noProof/>
                <w:sz w:val="22"/>
                <w:szCs w:val="22"/>
                <w:lang w:eastAsia="en-NZ"/>
              </w:rPr>
              <w:tab/>
            </w:r>
            <w:r w:rsidR="00CD28D2" w:rsidRPr="005F7567">
              <w:rPr>
                <w:rStyle w:val="Hyperlink"/>
                <w:noProof/>
                <w:lang w:val="en-AU" w:eastAsia="en-US"/>
              </w:rPr>
              <w:t>Disengagement Services</w:t>
            </w:r>
            <w:r w:rsidR="00CD28D2">
              <w:rPr>
                <w:noProof/>
                <w:webHidden/>
              </w:rPr>
              <w:tab/>
            </w:r>
            <w:r w:rsidR="00CD28D2">
              <w:rPr>
                <w:noProof/>
                <w:webHidden/>
              </w:rPr>
              <w:fldChar w:fldCharType="begin"/>
            </w:r>
            <w:r w:rsidR="00CD28D2">
              <w:rPr>
                <w:noProof/>
                <w:webHidden/>
              </w:rPr>
              <w:instrText xml:space="preserve"> PAGEREF _Toc100222199 \h </w:instrText>
            </w:r>
            <w:r w:rsidR="00CD28D2">
              <w:rPr>
                <w:noProof/>
                <w:webHidden/>
              </w:rPr>
            </w:r>
            <w:r w:rsidR="00CD28D2">
              <w:rPr>
                <w:noProof/>
                <w:webHidden/>
              </w:rPr>
              <w:fldChar w:fldCharType="separate"/>
            </w:r>
            <w:r w:rsidR="009A6851">
              <w:rPr>
                <w:noProof/>
                <w:webHidden/>
              </w:rPr>
              <w:t>16</w:t>
            </w:r>
            <w:r w:rsidR="00CD28D2">
              <w:rPr>
                <w:noProof/>
                <w:webHidden/>
              </w:rPr>
              <w:fldChar w:fldCharType="end"/>
            </w:r>
          </w:hyperlink>
        </w:p>
        <w:p w14:paraId="4AAE2E58" w14:textId="3BC33DAD" w:rsidR="00CD28D2" w:rsidRDefault="00BA341C">
          <w:pPr>
            <w:pStyle w:val="TOC2"/>
            <w:tabs>
              <w:tab w:val="left" w:pos="880"/>
              <w:tab w:val="right" w:leader="dot" w:pos="8495"/>
            </w:tabs>
            <w:rPr>
              <w:rFonts w:asciiTheme="minorHAnsi" w:eastAsiaTheme="minorEastAsia" w:hAnsiTheme="minorHAnsi" w:cstheme="minorBidi"/>
              <w:noProof/>
              <w:sz w:val="22"/>
              <w:szCs w:val="22"/>
              <w:lang w:eastAsia="en-NZ"/>
            </w:rPr>
          </w:pPr>
          <w:hyperlink w:anchor="_Toc100222200" w:history="1">
            <w:r w:rsidR="00CD28D2" w:rsidRPr="005F7567">
              <w:rPr>
                <w:rStyle w:val="Hyperlink"/>
                <w:noProof/>
                <w:lang w:val="en-AU" w:eastAsia="en-US"/>
              </w:rPr>
              <w:t>16.</w:t>
            </w:r>
            <w:r w:rsidR="00CD28D2">
              <w:rPr>
                <w:rFonts w:asciiTheme="minorHAnsi" w:eastAsiaTheme="minorEastAsia" w:hAnsiTheme="minorHAnsi" w:cstheme="minorBidi"/>
                <w:noProof/>
                <w:sz w:val="22"/>
                <w:szCs w:val="22"/>
                <w:lang w:eastAsia="en-NZ"/>
              </w:rPr>
              <w:tab/>
            </w:r>
            <w:r w:rsidR="00CD28D2" w:rsidRPr="005F7567">
              <w:rPr>
                <w:rStyle w:val="Hyperlink"/>
                <w:noProof/>
                <w:lang w:val="en-AU" w:eastAsia="en-US"/>
              </w:rPr>
              <w:t>Termination of this Agreement</w:t>
            </w:r>
            <w:r w:rsidR="00CD28D2">
              <w:rPr>
                <w:noProof/>
                <w:webHidden/>
              </w:rPr>
              <w:tab/>
            </w:r>
            <w:r w:rsidR="00CD28D2">
              <w:rPr>
                <w:noProof/>
                <w:webHidden/>
              </w:rPr>
              <w:fldChar w:fldCharType="begin"/>
            </w:r>
            <w:r w:rsidR="00CD28D2">
              <w:rPr>
                <w:noProof/>
                <w:webHidden/>
              </w:rPr>
              <w:instrText xml:space="preserve"> PAGEREF _Toc100222200 \h </w:instrText>
            </w:r>
            <w:r w:rsidR="00CD28D2">
              <w:rPr>
                <w:noProof/>
                <w:webHidden/>
              </w:rPr>
            </w:r>
            <w:r w:rsidR="00CD28D2">
              <w:rPr>
                <w:noProof/>
                <w:webHidden/>
              </w:rPr>
              <w:fldChar w:fldCharType="separate"/>
            </w:r>
            <w:r w:rsidR="009A6851">
              <w:rPr>
                <w:noProof/>
                <w:webHidden/>
              </w:rPr>
              <w:t>16</w:t>
            </w:r>
            <w:r w:rsidR="00CD28D2">
              <w:rPr>
                <w:noProof/>
                <w:webHidden/>
              </w:rPr>
              <w:fldChar w:fldCharType="end"/>
            </w:r>
          </w:hyperlink>
        </w:p>
        <w:p w14:paraId="1734AFED" w14:textId="4E42759B" w:rsidR="00CD28D2" w:rsidRDefault="00BA341C">
          <w:pPr>
            <w:pStyle w:val="TOC2"/>
            <w:tabs>
              <w:tab w:val="left" w:pos="880"/>
              <w:tab w:val="right" w:leader="dot" w:pos="8495"/>
            </w:tabs>
            <w:rPr>
              <w:rFonts w:asciiTheme="minorHAnsi" w:eastAsiaTheme="minorEastAsia" w:hAnsiTheme="minorHAnsi" w:cstheme="minorBidi"/>
              <w:noProof/>
              <w:sz w:val="22"/>
              <w:szCs w:val="22"/>
              <w:lang w:eastAsia="en-NZ"/>
            </w:rPr>
          </w:pPr>
          <w:hyperlink w:anchor="_Toc100222201" w:history="1">
            <w:r w:rsidR="00CD28D2" w:rsidRPr="005F7567">
              <w:rPr>
                <w:rStyle w:val="Hyperlink"/>
                <w:noProof/>
                <w:lang w:val="en-AU" w:eastAsia="en-US"/>
              </w:rPr>
              <w:t>17.</w:t>
            </w:r>
            <w:r w:rsidR="00CD28D2">
              <w:rPr>
                <w:rFonts w:asciiTheme="minorHAnsi" w:eastAsiaTheme="minorEastAsia" w:hAnsiTheme="minorHAnsi" w:cstheme="minorBidi"/>
                <w:noProof/>
                <w:sz w:val="22"/>
                <w:szCs w:val="22"/>
                <w:lang w:eastAsia="en-NZ"/>
              </w:rPr>
              <w:tab/>
            </w:r>
            <w:r w:rsidR="00CD28D2" w:rsidRPr="005F7567">
              <w:rPr>
                <w:rStyle w:val="Hyperlink"/>
                <w:noProof/>
                <w:lang w:val="en-AU" w:eastAsia="en-US"/>
              </w:rPr>
              <w:t>Liability</w:t>
            </w:r>
            <w:r w:rsidR="00CD28D2">
              <w:rPr>
                <w:noProof/>
                <w:webHidden/>
              </w:rPr>
              <w:tab/>
            </w:r>
            <w:r w:rsidR="00CD28D2">
              <w:rPr>
                <w:noProof/>
                <w:webHidden/>
              </w:rPr>
              <w:fldChar w:fldCharType="begin"/>
            </w:r>
            <w:r w:rsidR="00CD28D2">
              <w:rPr>
                <w:noProof/>
                <w:webHidden/>
              </w:rPr>
              <w:instrText xml:space="preserve"> PAGEREF _Toc100222201 \h </w:instrText>
            </w:r>
            <w:r w:rsidR="00CD28D2">
              <w:rPr>
                <w:noProof/>
                <w:webHidden/>
              </w:rPr>
            </w:r>
            <w:r w:rsidR="00CD28D2">
              <w:rPr>
                <w:noProof/>
                <w:webHidden/>
              </w:rPr>
              <w:fldChar w:fldCharType="separate"/>
            </w:r>
            <w:r w:rsidR="009A6851">
              <w:rPr>
                <w:noProof/>
                <w:webHidden/>
              </w:rPr>
              <w:t>17</w:t>
            </w:r>
            <w:r w:rsidR="00CD28D2">
              <w:rPr>
                <w:noProof/>
                <w:webHidden/>
              </w:rPr>
              <w:fldChar w:fldCharType="end"/>
            </w:r>
          </w:hyperlink>
        </w:p>
        <w:p w14:paraId="5B4DD549" w14:textId="22BCC190" w:rsidR="00CD28D2" w:rsidRDefault="00BA341C">
          <w:pPr>
            <w:pStyle w:val="TOC2"/>
            <w:tabs>
              <w:tab w:val="left" w:pos="880"/>
              <w:tab w:val="right" w:leader="dot" w:pos="8495"/>
            </w:tabs>
            <w:rPr>
              <w:rFonts w:asciiTheme="minorHAnsi" w:eastAsiaTheme="minorEastAsia" w:hAnsiTheme="minorHAnsi" w:cstheme="minorBidi"/>
              <w:noProof/>
              <w:sz w:val="22"/>
              <w:szCs w:val="22"/>
              <w:lang w:eastAsia="en-NZ"/>
            </w:rPr>
          </w:pPr>
          <w:hyperlink w:anchor="_Toc100222202" w:history="1">
            <w:r w:rsidR="00CD28D2" w:rsidRPr="005F7567">
              <w:rPr>
                <w:rStyle w:val="Hyperlink"/>
                <w:noProof/>
                <w:lang w:val="en-AU" w:eastAsia="en-US"/>
              </w:rPr>
              <w:t>18.</w:t>
            </w:r>
            <w:r w:rsidR="00CD28D2">
              <w:rPr>
                <w:rFonts w:asciiTheme="minorHAnsi" w:eastAsiaTheme="minorEastAsia" w:hAnsiTheme="minorHAnsi" w:cstheme="minorBidi"/>
                <w:noProof/>
                <w:sz w:val="22"/>
                <w:szCs w:val="22"/>
                <w:lang w:eastAsia="en-NZ"/>
              </w:rPr>
              <w:tab/>
            </w:r>
            <w:r w:rsidR="00CD28D2" w:rsidRPr="005F7567">
              <w:rPr>
                <w:rStyle w:val="Hyperlink"/>
                <w:noProof/>
                <w:lang w:val="en-AU" w:eastAsia="en-US"/>
              </w:rPr>
              <w:t>Insurance</w:t>
            </w:r>
            <w:r w:rsidR="00CD28D2">
              <w:rPr>
                <w:noProof/>
                <w:webHidden/>
              </w:rPr>
              <w:tab/>
            </w:r>
            <w:r w:rsidR="00CD28D2">
              <w:rPr>
                <w:noProof/>
                <w:webHidden/>
              </w:rPr>
              <w:fldChar w:fldCharType="begin"/>
            </w:r>
            <w:r w:rsidR="00CD28D2">
              <w:rPr>
                <w:noProof/>
                <w:webHidden/>
              </w:rPr>
              <w:instrText xml:space="preserve"> PAGEREF _Toc100222202 \h </w:instrText>
            </w:r>
            <w:r w:rsidR="00CD28D2">
              <w:rPr>
                <w:noProof/>
                <w:webHidden/>
              </w:rPr>
            </w:r>
            <w:r w:rsidR="00CD28D2">
              <w:rPr>
                <w:noProof/>
                <w:webHidden/>
              </w:rPr>
              <w:fldChar w:fldCharType="separate"/>
            </w:r>
            <w:r w:rsidR="009A6851">
              <w:rPr>
                <w:noProof/>
                <w:webHidden/>
              </w:rPr>
              <w:t>18</w:t>
            </w:r>
            <w:r w:rsidR="00CD28D2">
              <w:rPr>
                <w:noProof/>
                <w:webHidden/>
              </w:rPr>
              <w:fldChar w:fldCharType="end"/>
            </w:r>
          </w:hyperlink>
        </w:p>
        <w:p w14:paraId="53FC4894" w14:textId="2CC26C17" w:rsidR="00CD28D2" w:rsidRDefault="00BA341C">
          <w:pPr>
            <w:pStyle w:val="TOC2"/>
            <w:tabs>
              <w:tab w:val="left" w:pos="880"/>
              <w:tab w:val="right" w:leader="dot" w:pos="8495"/>
            </w:tabs>
            <w:rPr>
              <w:rFonts w:asciiTheme="minorHAnsi" w:eastAsiaTheme="minorEastAsia" w:hAnsiTheme="minorHAnsi" w:cstheme="minorBidi"/>
              <w:noProof/>
              <w:sz w:val="22"/>
              <w:szCs w:val="22"/>
              <w:lang w:eastAsia="en-NZ"/>
            </w:rPr>
          </w:pPr>
          <w:hyperlink w:anchor="_Toc100222203" w:history="1">
            <w:r w:rsidR="00CD28D2" w:rsidRPr="005F7567">
              <w:rPr>
                <w:rStyle w:val="Hyperlink"/>
                <w:noProof/>
                <w:lang w:val="en-AU" w:eastAsia="en-US"/>
              </w:rPr>
              <w:t>19.</w:t>
            </w:r>
            <w:r w:rsidR="00CD28D2">
              <w:rPr>
                <w:rFonts w:asciiTheme="minorHAnsi" w:eastAsiaTheme="minorEastAsia" w:hAnsiTheme="minorHAnsi" w:cstheme="minorBidi"/>
                <w:noProof/>
                <w:sz w:val="22"/>
                <w:szCs w:val="22"/>
                <w:lang w:eastAsia="en-NZ"/>
              </w:rPr>
              <w:tab/>
            </w:r>
            <w:r w:rsidR="00CD28D2" w:rsidRPr="005F7567">
              <w:rPr>
                <w:rStyle w:val="Hyperlink"/>
                <w:noProof/>
                <w:lang w:val="en-AU" w:eastAsia="en-US"/>
              </w:rPr>
              <w:t>Assignment</w:t>
            </w:r>
            <w:r w:rsidR="00CD28D2">
              <w:rPr>
                <w:noProof/>
                <w:webHidden/>
              </w:rPr>
              <w:tab/>
            </w:r>
            <w:r w:rsidR="00CD28D2">
              <w:rPr>
                <w:noProof/>
                <w:webHidden/>
              </w:rPr>
              <w:fldChar w:fldCharType="begin"/>
            </w:r>
            <w:r w:rsidR="00CD28D2">
              <w:rPr>
                <w:noProof/>
                <w:webHidden/>
              </w:rPr>
              <w:instrText xml:space="preserve"> PAGEREF _Toc100222203 \h </w:instrText>
            </w:r>
            <w:r w:rsidR="00CD28D2">
              <w:rPr>
                <w:noProof/>
                <w:webHidden/>
              </w:rPr>
            </w:r>
            <w:r w:rsidR="00CD28D2">
              <w:rPr>
                <w:noProof/>
                <w:webHidden/>
              </w:rPr>
              <w:fldChar w:fldCharType="separate"/>
            </w:r>
            <w:r w:rsidR="009A6851">
              <w:rPr>
                <w:noProof/>
                <w:webHidden/>
              </w:rPr>
              <w:t>19</w:t>
            </w:r>
            <w:r w:rsidR="00CD28D2">
              <w:rPr>
                <w:noProof/>
                <w:webHidden/>
              </w:rPr>
              <w:fldChar w:fldCharType="end"/>
            </w:r>
          </w:hyperlink>
        </w:p>
        <w:p w14:paraId="107947A9" w14:textId="1CCA81ED" w:rsidR="00CD28D2" w:rsidRDefault="00BA341C">
          <w:pPr>
            <w:pStyle w:val="TOC2"/>
            <w:tabs>
              <w:tab w:val="left" w:pos="880"/>
              <w:tab w:val="right" w:leader="dot" w:pos="8495"/>
            </w:tabs>
            <w:rPr>
              <w:rFonts w:asciiTheme="minorHAnsi" w:eastAsiaTheme="minorEastAsia" w:hAnsiTheme="minorHAnsi" w:cstheme="minorBidi"/>
              <w:noProof/>
              <w:sz w:val="22"/>
              <w:szCs w:val="22"/>
              <w:lang w:eastAsia="en-NZ"/>
            </w:rPr>
          </w:pPr>
          <w:hyperlink w:anchor="_Toc100222204" w:history="1">
            <w:r w:rsidR="00CD28D2" w:rsidRPr="005F7567">
              <w:rPr>
                <w:rStyle w:val="Hyperlink"/>
                <w:noProof/>
                <w:lang w:val="en-AU" w:eastAsia="en-US"/>
              </w:rPr>
              <w:t>20.</w:t>
            </w:r>
            <w:r w:rsidR="00CD28D2">
              <w:rPr>
                <w:rFonts w:asciiTheme="minorHAnsi" w:eastAsiaTheme="minorEastAsia" w:hAnsiTheme="minorHAnsi" w:cstheme="minorBidi"/>
                <w:noProof/>
                <w:sz w:val="22"/>
                <w:szCs w:val="22"/>
                <w:lang w:eastAsia="en-NZ"/>
              </w:rPr>
              <w:tab/>
            </w:r>
            <w:r w:rsidR="00CD28D2" w:rsidRPr="005F7567">
              <w:rPr>
                <w:rStyle w:val="Hyperlink"/>
                <w:noProof/>
                <w:lang w:val="en-AU" w:eastAsia="en-US"/>
              </w:rPr>
              <w:t>Intellectual Property</w:t>
            </w:r>
            <w:r w:rsidR="00CD28D2">
              <w:rPr>
                <w:noProof/>
                <w:webHidden/>
              </w:rPr>
              <w:tab/>
            </w:r>
            <w:r w:rsidR="00CD28D2">
              <w:rPr>
                <w:noProof/>
                <w:webHidden/>
              </w:rPr>
              <w:fldChar w:fldCharType="begin"/>
            </w:r>
            <w:r w:rsidR="00CD28D2">
              <w:rPr>
                <w:noProof/>
                <w:webHidden/>
              </w:rPr>
              <w:instrText xml:space="preserve"> PAGEREF _Toc100222204 \h </w:instrText>
            </w:r>
            <w:r w:rsidR="00CD28D2">
              <w:rPr>
                <w:noProof/>
                <w:webHidden/>
              </w:rPr>
            </w:r>
            <w:r w:rsidR="00CD28D2">
              <w:rPr>
                <w:noProof/>
                <w:webHidden/>
              </w:rPr>
              <w:fldChar w:fldCharType="separate"/>
            </w:r>
            <w:r w:rsidR="009A6851">
              <w:rPr>
                <w:noProof/>
                <w:webHidden/>
              </w:rPr>
              <w:t>19</w:t>
            </w:r>
            <w:r w:rsidR="00CD28D2">
              <w:rPr>
                <w:noProof/>
                <w:webHidden/>
              </w:rPr>
              <w:fldChar w:fldCharType="end"/>
            </w:r>
          </w:hyperlink>
        </w:p>
        <w:p w14:paraId="17BED578" w14:textId="012984C4" w:rsidR="00CD28D2" w:rsidRDefault="00BA341C">
          <w:pPr>
            <w:pStyle w:val="TOC2"/>
            <w:tabs>
              <w:tab w:val="left" w:pos="880"/>
              <w:tab w:val="right" w:leader="dot" w:pos="8495"/>
            </w:tabs>
            <w:rPr>
              <w:rFonts w:asciiTheme="minorHAnsi" w:eastAsiaTheme="minorEastAsia" w:hAnsiTheme="minorHAnsi" w:cstheme="minorBidi"/>
              <w:noProof/>
              <w:sz w:val="22"/>
              <w:szCs w:val="22"/>
              <w:lang w:eastAsia="en-NZ"/>
            </w:rPr>
          </w:pPr>
          <w:hyperlink w:anchor="_Toc100222205" w:history="1">
            <w:r w:rsidR="00CD28D2" w:rsidRPr="005F7567">
              <w:rPr>
                <w:rStyle w:val="Hyperlink"/>
                <w:noProof/>
                <w:lang w:val="en-AU" w:eastAsia="en-US"/>
              </w:rPr>
              <w:t>21.</w:t>
            </w:r>
            <w:r w:rsidR="00CD28D2">
              <w:rPr>
                <w:rFonts w:asciiTheme="minorHAnsi" w:eastAsiaTheme="minorEastAsia" w:hAnsiTheme="minorHAnsi" w:cstheme="minorBidi"/>
                <w:noProof/>
                <w:sz w:val="22"/>
                <w:szCs w:val="22"/>
                <w:lang w:eastAsia="en-NZ"/>
              </w:rPr>
              <w:tab/>
            </w:r>
            <w:r w:rsidR="00CD28D2" w:rsidRPr="005F7567">
              <w:rPr>
                <w:rStyle w:val="Hyperlink"/>
                <w:noProof/>
                <w:lang w:val="en-AU" w:eastAsia="en-US"/>
              </w:rPr>
              <w:t>Legal Name</w:t>
            </w:r>
            <w:r w:rsidR="00CD28D2">
              <w:rPr>
                <w:noProof/>
                <w:webHidden/>
              </w:rPr>
              <w:tab/>
            </w:r>
            <w:r w:rsidR="00CD28D2">
              <w:rPr>
                <w:noProof/>
                <w:webHidden/>
              </w:rPr>
              <w:fldChar w:fldCharType="begin"/>
            </w:r>
            <w:r w:rsidR="00CD28D2">
              <w:rPr>
                <w:noProof/>
                <w:webHidden/>
              </w:rPr>
              <w:instrText xml:space="preserve"> PAGEREF _Toc100222205 \h </w:instrText>
            </w:r>
            <w:r w:rsidR="00CD28D2">
              <w:rPr>
                <w:noProof/>
                <w:webHidden/>
              </w:rPr>
            </w:r>
            <w:r w:rsidR="00CD28D2">
              <w:rPr>
                <w:noProof/>
                <w:webHidden/>
              </w:rPr>
              <w:fldChar w:fldCharType="separate"/>
            </w:r>
            <w:r w:rsidR="009A6851">
              <w:rPr>
                <w:noProof/>
                <w:webHidden/>
              </w:rPr>
              <w:t>20</w:t>
            </w:r>
            <w:r w:rsidR="00CD28D2">
              <w:rPr>
                <w:noProof/>
                <w:webHidden/>
              </w:rPr>
              <w:fldChar w:fldCharType="end"/>
            </w:r>
          </w:hyperlink>
        </w:p>
        <w:p w14:paraId="0F10237B" w14:textId="42F76098" w:rsidR="00CD28D2" w:rsidRDefault="00BA341C">
          <w:pPr>
            <w:pStyle w:val="TOC2"/>
            <w:tabs>
              <w:tab w:val="left" w:pos="880"/>
              <w:tab w:val="right" w:leader="dot" w:pos="8495"/>
            </w:tabs>
            <w:rPr>
              <w:rFonts w:asciiTheme="minorHAnsi" w:eastAsiaTheme="minorEastAsia" w:hAnsiTheme="minorHAnsi" w:cstheme="minorBidi"/>
              <w:noProof/>
              <w:sz w:val="22"/>
              <w:szCs w:val="22"/>
              <w:lang w:eastAsia="en-NZ"/>
            </w:rPr>
          </w:pPr>
          <w:hyperlink w:anchor="_Toc100222206" w:history="1">
            <w:r w:rsidR="00CD28D2" w:rsidRPr="005F7567">
              <w:rPr>
                <w:rStyle w:val="Hyperlink"/>
                <w:noProof/>
                <w:lang w:val="en-AU" w:eastAsia="en-US"/>
              </w:rPr>
              <w:t>22.</w:t>
            </w:r>
            <w:r w:rsidR="00CD28D2">
              <w:rPr>
                <w:rFonts w:asciiTheme="minorHAnsi" w:eastAsiaTheme="minorEastAsia" w:hAnsiTheme="minorHAnsi" w:cstheme="minorBidi"/>
                <w:noProof/>
                <w:sz w:val="22"/>
                <w:szCs w:val="22"/>
                <w:lang w:eastAsia="en-NZ"/>
              </w:rPr>
              <w:tab/>
            </w:r>
            <w:r w:rsidR="00CD28D2" w:rsidRPr="005F7567">
              <w:rPr>
                <w:rStyle w:val="Hyperlink"/>
                <w:noProof/>
                <w:lang w:val="en-AU" w:eastAsia="en-US"/>
              </w:rPr>
              <w:t>Confidentiality</w:t>
            </w:r>
            <w:r w:rsidR="00CD28D2">
              <w:rPr>
                <w:noProof/>
                <w:webHidden/>
              </w:rPr>
              <w:tab/>
            </w:r>
            <w:r w:rsidR="00CD28D2">
              <w:rPr>
                <w:noProof/>
                <w:webHidden/>
              </w:rPr>
              <w:fldChar w:fldCharType="begin"/>
            </w:r>
            <w:r w:rsidR="00CD28D2">
              <w:rPr>
                <w:noProof/>
                <w:webHidden/>
              </w:rPr>
              <w:instrText xml:space="preserve"> PAGEREF _Toc100222206 \h </w:instrText>
            </w:r>
            <w:r w:rsidR="00CD28D2">
              <w:rPr>
                <w:noProof/>
                <w:webHidden/>
              </w:rPr>
            </w:r>
            <w:r w:rsidR="00CD28D2">
              <w:rPr>
                <w:noProof/>
                <w:webHidden/>
              </w:rPr>
              <w:fldChar w:fldCharType="separate"/>
            </w:r>
            <w:r w:rsidR="009A6851">
              <w:rPr>
                <w:noProof/>
                <w:webHidden/>
              </w:rPr>
              <w:t>20</w:t>
            </w:r>
            <w:r w:rsidR="00CD28D2">
              <w:rPr>
                <w:noProof/>
                <w:webHidden/>
              </w:rPr>
              <w:fldChar w:fldCharType="end"/>
            </w:r>
          </w:hyperlink>
        </w:p>
        <w:p w14:paraId="792DD2B6" w14:textId="152253B2" w:rsidR="00CD28D2" w:rsidRDefault="00BA341C">
          <w:pPr>
            <w:pStyle w:val="TOC2"/>
            <w:tabs>
              <w:tab w:val="left" w:pos="880"/>
              <w:tab w:val="right" w:leader="dot" w:pos="8495"/>
            </w:tabs>
            <w:rPr>
              <w:rFonts w:asciiTheme="minorHAnsi" w:eastAsiaTheme="minorEastAsia" w:hAnsiTheme="minorHAnsi" w:cstheme="minorBidi"/>
              <w:noProof/>
              <w:sz w:val="22"/>
              <w:szCs w:val="22"/>
              <w:lang w:eastAsia="en-NZ"/>
            </w:rPr>
          </w:pPr>
          <w:hyperlink w:anchor="_Toc100222207" w:history="1">
            <w:r w:rsidR="00CD28D2" w:rsidRPr="005F7567">
              <w:rPr>
                <w:rStyle w:val="Hyperlink"/>
                <w:noProof/>
                <w:lang w:val="en-AU" w:eastAsia="en-US"/>
              </w:rPr>
              <w:t>23.</w:t>
            </w:r>
            <w:r w:rsidR="00CD28D2">
              <w:rPr>
                <w:rFonts w:asciiTheme="minorHAnsi" w:eastAsiaTheme="minorEastAsia" w:hAnsiTheme="minorHAnsi" w:cstheme="minorBidi"/>
                <w:noProof/>
                <w:sz w:val="22"/>
                <w:szCs w:val="22"/>
                <w:lang w:eastAsia="en-NZ"/>
              </w:rPr>
              <w:tab/>
            </w:r>
            <w:r w:rsidR="00CD28D2" w:rsidRPr="005F7567">
              <w:rPr>
                <w:rStyle w:val="Hyperlink"/>
                <w:noProof/>
                <w:lang w:val="en-AU" w:eastAsia="en-US"/>
              </w:rPr>
              <w:t>Health, Safety and Security</w:t>
            </w:r>
            <w:r w:rsidR="00CD28D2">
              <w:rPr>
                <w:noProof/>
                <w:webHidden/>
              </w:rPr>
              <w:tab/>
            </w:r>
            <w:r w:rsidR="00CD28D2">
              <w:rPr>
                <w:noProof/>
                <w:webHidden/>
              </w:rPr>
              <w:fldChar w:fldCharType="begin"/>
            </w:r>
            <w:r w:rsidR="00CD28D2">
              <w:rPr>
                <w:noProof/>
                <w:webHidden/>
              </w:rPr>
              <w:instrText xml:space="preserve"> PAGEREF _Toc100222207 \h </w:instrText>
            </w:r>
            <w:r w:rsidR="00CD28D2">
              <w:rPr>
                <w:noProof/>
                <w:webHidden/>
              </w:rPr>
            </w:r>
            <w:r w:rsidR="00CD28D2">
              <w:rPr>
                <w:noProof/>
                <w:webHidden/>
              </w:rPr>
              <w:fldChar w:fldCharType="separate"/>
            </w:r>
            <w:r w:rsidR="009A6851">
              <w:rPr>
                <w:noProof/>
                <w:webHidden/>
              </w:rPr>
              <w:t>21</w:t>
            </w:r>
            <w:r w:rsidR="00CD28D2">
              <w:rPr>
                <w:noProof/>
                <w:webHidden/>
              </w:rPr>
              <w:fldChar w:fldCharType="end"/>
            </w:r>
          </w:hyperlink>
        </w:p>
        <w:p w14:paraId="6DF996B0" w14:textId="2CA68414" w:rsidR="00CD28D2" w:rsidRDefault="00BA341C">
          <w:pPr>
            <w:pStyle w:val="TOC2"/>
            <w:tabs>
              <w:tab w:val="left" w:pos="880"/>
              <w:tab w:val="right" w:leader="dot" w:pos="8495"/>
            </w:tabs>
            <w:rPr>
              <w:rFonts w:asciiTheme="minorHAnsi" w:eastAsiaTheme="minorEastAsia" w:hAnsiTheme="minorHAnsi" w:cstheme="minorBidi"/>
              <w:noProof/>
              <w:sz w:val="22"/>
              <w:szCs w:val="22"/>
              <w:lang w:eastAsia="en-NZ"/>
            </w:rPr>
          </w:pPr>
          <w:hyperlink w:anchor="_Toc100222208" w:history="1">
            <w:r w:rsidR="00CD28D2" w:rsidRPr="005F7567">
              <w:rPr>
                <w:rStyle w:val="Hyperlink"/>
                <w:noProof/>
                <w:lang w:val="en-AU" w:eastAsia="en-US"/>
              </w:rPr>
              <w:t>24.</w:t>
            </w:r>
            <w:r w:rsidR="00CD28D2">
              <w:rPr>
                <w:rFonts w:asciiTheme="minorHAnsi" w:eastAsiaTheme="minorEastAsia" w:hAnsiTheme="minorHAnsi" w:cstheme="minorBidi"/>
                <w:noProof/>
                <w:sz w:val="22"/>
                <w:szCs w:val="22"/>
                <w:lang w:eastAsia="en-NZ"/>
              </w:rPr>
              <w:tab/>
            </w:r>
            <w:r w:rsidR="00CD28D2" w:rsidRPr="005F7567">
              <w:rPr>
                <w:rStyle w:val="Hyperlink"/>
                <w:noProof/>
                <w:lang w:val="en-AU" w:eastAsia="en-US"/>
              </w:rPr>
              <w:t>Notices</w:t>
            </w:r>
            <w:r w:rsidR="00CD28D2">
              <w:rPr>
                <w:noProof/>
                <w:webHidden/>
              </w:rPr>
              <w:tab/>
            </w:r>
            <w:r w:rsidR="00CD28D2">
              <w:rPr>
                <w:noProof/>
                <w:webHidden/>
              </w:rPr>
              <w:fldChar w:fldCharType="begin"/>
            </w:r>
            <w:r w:rsidR="00CD28D2">
              <w:rPr>
                <w:noProof/>
                <w:webHidden/>
              </w:rPr>
              <w:instrText xml:space="preserve"> PAGEREF _Toc100222208 \h </w:instrText>
            </w:r>
            <w:r w:rsidR="00CD28D2">
              <w:rPr>
                <w:noProof/>
                <w:webHidden/>
              </w:rPr>
            </w:r>
            <w:r w:rsidR="00CD28D2">
              <w:rPr>
                <w:noProof/>
                <w:webHidden/>
              </w:rPr>
              <w:fldChar w:fldCharType="separate"/>
            </w:r>
            <w:r w:rsidR="009A6851">
              <w:rPr>
                <w:noProof/>
                <w:webHidden/>
              </w:rPr>
              <w:t>22</w:t>
            </w:r>
            <w:r w:rsidR="00CD28D2">
              <w:rPr>
                <w:noProof/>
                <w:webHidden/>
              </w:rPr>
              <w:fldChar w:fldCharType="end"/>
            </w:r>
          </w:hyperlink>
        </w:p>
        <w:p w14:paraId="1B16C079" w14:textId="43C75BA7" w:rsidR="00CD28D2" w:rsidRDefault="00BA341C">
          <w:pPr>
            <w:pStyle w:val="TOC2"/>
            <w:tabs>
              <w:tab w:val="right" w:leader="dot" w:pos="8495"/>
            </w:tabs>
            <w:rPr>
              <w:rFonts w:asciiTheme="minorHAnsi" w:eastAsiaTheme="minorEastAsia" w:hAnsiTheme="minorHAnsi" w:cstheme="minorBidi"/>
              <w:noProof/>
              <w:sz w:val="22"/>
              <w:szCs w:val="22"/>
              <w:lang w:eastAsia="en-NZ"/>
            </w:rPr>
          </w:pPr>
          <w:hyperlink w:anchor="_Toc100222209" w:history="1">
            <w:r w:rsidR="00CD28D2" w:rsidRPr="005F7567">
              <w:rPr>
                <w:rStyle w:val="Hyperlink"/>
                <w:noProof/>
                <w:lang w:val="en-AU" w:eastAsia="en-US"/>
              </w:rPr>
              <w:t>25. Force Majeure</w:t>
            </w:r>
            <w:r w:rsidR="00CD28D2">
              <w:rPr>
                <w:noProof/>
                <w:webHidden/>
              </w:rPr>
              <w:tab/>
            </w:r>
            <w:r w:rsidR="00CD28D2">
              <w:rPr>
                <w:noProof/>
                <w:webHidden/>
              </w:rPr>
              <w:fldChar w:fldCharType="begin"/>
            </w:r>
            <w:r w:rsidR="00CD28D2">
              <w:rPr>
                <w:noProof/>
                <w:webHidden/>
              </w:rPr>
              <w:instrText xml:space="preserve"> PAGEREF _Toc100222209 \h </w:instrText>
            </w:r>
            <w:r w:rsidR="00CD28D2">
              <w:rPr>
                <w:noProof/>
                <w:webHidden/>
              </w:rPr>
            </w:r>
            <w:r w:rsidR="00CD28D2">
              <w:rPr>
                <w:noProof/>
                <w:webHidden/>
              </w:rPr>
              <w:fldChar w:fldCharType="separate"/>
            </w:r>
            <w:r w:rsidR="009A6851">
              <w:rPr>
                <w:noProof/>
                <w:webHidden/>
              </w:rPr>
              <w:t>23</w:t>
            </w:r>
            <w:r w:rsidR="00CD28D2">
              <w:rPr>
                <w:noProof/>
                <w:webHidden/>
              </w:rPr>
              <w:fldChar w:fldCharType="end"/>
            </w:r>
          </w:hyperlink>
        </w:p>
        <w:p w14:paraId="52E29009" w14:textId="637BCD04" w:rsidR="00CD28D2" w:rsidRDefault="00BA341C">
          <w:pPr>
            <w:pStyle w:val="TOC2"/>
            <w:tabs>
              <w:tab w:val="left" w:pos="880"/>
              <w:tab w:val="right" w:leader="dot" w:pos="8495"/>
            </w:tabs>
            <w:rPr>
              <w:rFonts w:asciiTheme="minorHAnsi" w:eastAsiaTheme="minorEastAsia" w:hAnsiTheme="minorHAnsi" w:cstheme="minorBidi"/>
              <w:noProof/>
              <w:sz w:val="22"/>
              <w:szCs w:val="22"/>
              <w:lang w:eastAsia="en-NZ"/>
            </w:rPr>
          </w:pPr>
          <w:hyperlink w:anchor="_Toc100222210" w:history="1">
            <w:r w:rsidR="00CD28D2" w:rsidRPr="005F7567">
              <w:rPr>
                <w:rStyle w:val="Hyperlink"/>
                <w:noProof/>
                <w:lang w:val="en-AU" w:eastAsia="en-US"/>
              </w:rPr>
              <w:t>26.</w:t>
            </w:r>
            <w:r w:rsidR="00CD28D2">
              <w:rPr>
                <w:rFonts w:asciiTheme="minorHAnsi" w:eastAsiaTheme="minorEastAsia" w:hAnsiTheme="minorHAnsi" w:cstheme="minorBidi"/>
                <w:noProof/>
                <w:sz w:val="22"/>
                <w:szCs w:val="22"/>
                <w:lang w:eastAsia="en-NZ"/>
              </w:rPr>
              <w:tab/>
            </w:r>
            <w:r w:rsidR="00CD28D2" w:rsidRPr="005F7567">
              <w:rPr>
                <w:rStyle w:val="Hyperlink"/>
                <w:noProof/>
                <w:lang w:val="en-AU" w:eastAsia="en-US"/>
              </w:rPr>
              <w:t>Dispute Resolution</w:t>
            </w:r>
            <w:r w:rsidR="00CD28D2">
              <w:rPr>
                <w:noProof/>
                <w:webHidden/>
              </w:rPr>
              <w:tab/>
            </w:r>
            <w:r w:rsidR="00CD28D2">
              <w:rPr>
                <w:noProof/>
                <w:webHidden/>
              </w:rPr>
              <w:fldChar w:fldCharType="begin"/>
            </w:r>
            <w:r w:rsidR="00CD28D2">
              <w:rPr>
                <w:noProof/>
                <w:webHidden/>
              </w:rPr>
              <w:instrText xml:space="preserve"> PAGEREF _Toc100222210 \h </w:instrText>
            </w:r>
            <w:r w:rsidR="00CD28D2">
              <w:rPr>
                <w:noProof/>
                <w:webHidden/>
              </w:rPr>
            </w:r>
            <w:r w:rsidR="00CD28D2">
              <w:rPr>
                <w:noProof/>
                <w:webHidden/>
              </w:rPr>
              <w:fldChar w:fldCharType="separate"/>
            </w:r>
            <w:r w:rsidR="009A6851">
              <w:rPr>
                <w:noProof/>
                <w:webHidden/>
              </w:rPr>
              <w:t>23</w:t>
            </w:r>
            <w:r w:rsidR="00CD28D2">
              <w:rPr>
                <w:noProof/>
                <w:webHidden/>
              </w:rPr>
              <w:fldChar w:fldCharType="end"/>
            </w:r>
          </w:hyperlink>
        </w:p>
        <w:p w14:paraId="58BC9E4E" w14:textId="655A36BE" w:rsidR="00CD28D2" w:rsidRDefault="00BA341C">
          <w:pPr>
            <w:pStyle w:val="TOC2"/>
            <w:tabs>
              <w:tab w:val="left" w:pos="880"/>
              <w:tab w:val="right" w:leader="dot" w:pos="8495"/>
            </w:tabs>
            <w:rPr>
              <w:rFonts w:asciiTheme="minorHAnsi" w:eastAsiaTheme="minorEastAsia" w:hAnsiTheme="minorHAnsi" w:cstheme="minorBidi"/>
              <w:noProof/>
              <w:sz w:val="22"/>
              <w:szCs w:val="22"/>
              <w:lang w:eastAsia="en-NZ"/>
            </w:rPr>
          </w:pPr>
          <w:hyperlink w:anchor="_Toc100222211" w:history="1">
            <w:r w:rsidR="00CD28D2" w:rsidRPr="005F7567">
              <w:rPr>
                <w:rStyle w:val="Hyperlink"/>
                <w:noProof/>
                <w:lang w:val="en-AU" w:eastAsia="en-US"/>
              </w:rPr>
              <w:t>27.</w:t>
            </w:r>
            <w:r w:rsidR="00CD28D2">
              <w:rPr>
                <w:rFonts w:asciiTheme="minorHAnsi" w:eastAsiaTheme="minorEastAsia" w:hAnsiTheme="minorHAnsi" w:cstheme="minorBidi"/>
                <w:noProof/>
                <w:sz w:val="22"/>
                <w:szCs w:val="22"/>
                <w:lang w:eastAsia="en-NZ"/>
              </w:rPr>
              <w:tab/>
            </w:r>
            <w:r w:rsidR="00CD28D2" w:rsidRPr="005F7567">
              <w:rPr>
                <w:rStyle w:val="Hyperlink"/>
                <w:noProof/>
                <w:lang w:val="en-AU" w:eastAsia="en-US"/>
              </w:rPr>
              <w:t>Variations</w:t>
            </w:r>
            <w:r w:rsidR="00CD28D2">
              <w:rPr>
                <w:noProof/>
                <w:webHidden/>
              </w:rPr>
              <w:tab/>
            </w:r>
            <w:r w:rsidR="00CD28D2">
              <w:rPr>
                <w:noProof/>
                <w:webHidden/>
              </w:rPr>
              <w:fldChar w:fldCharType="begin"/>
            </w:r>
            <w:r w:rsidR="00CD28D2">
              <w:rPr>
                <w:noProof/>
                <w:webHidden/>
              </w:rPr>
              <w:instrText xml:space="preserve"> PAGEREF _Toc100222211 \h </w:instrText>
            </w:r>
            <w:r w:rsidR="00CD28D2">
              <w:rPr>
                <w:noProof/>
                <w:webHidden/>
              </w:rPr>
            </w:r>
            <w:r w:rsidR="00CD28D2">
              <w:rPr>
                <w:noProof/>
                <w:webHidden/>
              </w:rPr>
              <w:fldChar w:fldCharType="separate"/>
            </w:r>
            <w:r w:rsidR="009A6851">
              <w:rPr>
                <w:noProof/>
                <w:webHidden/>
              </w:rPr>
              <w:t>24</w:t>
            </w:r>
            <w:r w:rsidR="00CD28D2">
              <w:rPr>
                <w:noProof/>
                <w:webHidden/>
              </w:rPr>
              <w:fldChar w:fldCharType="end"/>
            </w:r>
          </w:hyperlink>
        </w:p>
        <w:p w14:paraId="57120BE6" w14:textId="146250B3" w:rsidR="00CD28D2" w:rsidRDefault="00BA341C">
          <w:pPr>
            <w:pStyle w:val="TOC2"/>
            <w:tabs>
              <w:tab w:val="left" w:pos="880"/>
              <w:tab w:val="right" w:leader="dot" w:pos="8495"/>
            </w:tabs>
            <w:rPr>
              <w:rFonts w:asciiTheme="minorHAnsi" w:eastAsiaTheme="minorEastAsia" w:hAnsiTheme="minorHAnsi" w:cstheme="minorBidi"/>
              <w:noProof/>
              <w:sz w:val="22"/>
              <w:szCs w:val="22"/>
              <w:lang w:eastAsia="en-NZ"/>
            </w:rPr>
          </w:pPr>
          <w:hyperlink w:anchor="_Toc100222212" w:history="1">
            <w:r w:rsidR="00CD28D2" w:rsidRPr="005F7567">
              <w:rPr>
                <w:rStyle w:val="Hyperlink"/>
                <w:noProof/>
                <w:lang w:val="en-AU" w:eastAsia="en-US"/>
              </w:rPr>
              <w:t>28.</w:t>
            </w:r>
            <w:r w:rsidR="00CD28D2">
              <w:rPr>
                <w:rFonts w:asciiTheme="minorHAnsi" w:eastAsiaTheme="minorEastAsia" w:hAnsiTheme="minorHAnsi" w:cstheme="minorBidi"/>
                <w:noProof/>
                <w:sz w:val="22"/>
                <w:szCs w:val="22"/>
                <w:lang w:eastAsia="en-NZ"/>
              </w:rPr>
              <w:tab/>
            </w:r>
            <w:r w:rsidR="00CD28D2" w:rsidRPr="005F7567">
              <w:rPr>
                <w:rStyle w:val="Hyperlink"/>
                <w:noProof/>
                <w:lang w:val="en-AU" w:eastAsia="en-US"/>
              </w:rPr>
              <w:t>General</w:t>
            </w:r>
            <w:r w:rsidR="00CD28D2">
              <w:rPr>
                <w:noProof/>
                <w:webHidden/>
              </w:rPr>
              <w:tab/>
            </w:r>
            <w:r w:rsidR="00CD28D2">
              <w:rPr>
                <w:noProof/>
                <w:webHidden/>
              </w:rPr>
              <w:fldChar w:fldCharType="begin"/>
            </w:r>
            <w:r w:rsidR="00CD28D2">
              <w:rPr>
                <w:noProof/>
                <w:webHidden/>
              </w:rPr>
              <w:instrText xml:space="preserve"> PAGEREF _Toc100222212 \h </w:instrText>
            </w:r>
            <w:r w:rsidR="00CD28D2">
              <w:rPr>
                <w:noProof/>
                <w:webHidden/>
              </w:rPr>
            </w:r>
            <w:r w:rsidR="00CD28D2">
              <w:rPr>
                <w:noProof/>
                <w:webHidden/>
              </w:rPr>
              <w:fldChar w:fldCharType="separate"/>
            </w:r>
            <w:r w:rsidR="009A6851">
              <w:rPr>
                <w:noProof/>
                <w:webHidden/>
              </w:rPr>
              <w:t>25</w:t>
            </w:r>
            <w:r w:rsidR="00CD28D2">
              <w:rPr>
                <w:noProof/>
                <w:webHidden/>
              </w:rPr>
              <w:fldChar w:fldCharType="end"/>
            </w:r>
          </w:hyperlink>
        </w:p>
        <w:p w14:paraId="6A5F502B" w14:textId="1E6C8FD8" w:rsidR="00CD28D2" w:rsidRPr="003168A9" w:rsidRDefault="00BA341C" w:rsidP="003168A9">
          <w:pPr>
            <w:pStyle w:val="TOC1"/>
            <w:tabs>
              <w:tab w:val="right" w:leader="dot" w:pos="8495"/>
            </w:tabs>
            <w:rPr>
              <w:rStyle w:val="Hyperlink"/>
              <w:noProof/>
              <w:lang w:val="en-AU" w:eastAsia="en-US"/>
            </w:rPr>
          </w:pPr>
          <w:hyperlink w:anchor="_Toc100222213" w:history="1">
            <w:r w:rsidR="00CD28D2" w:rsidRPr="005F7567">
              <w:rPr>
                <w:rStyle w:val="Hyperlink"/>
                <w:noProof/>
                <w:lang w:val="en-AU" w:eastAsia="en-US"/>
              </w:rPr>
              <w:t>Signing Page</w:t>
            </w:r>
            <w:r w:rsidR="00CD28D2" w:rsidRPr="003168A9">
              <w:rPr>
                <w:rStyle w:val="Hyperlink"/>
                <w:noProof/>
                <w:webHidden/>
                <w:lang w:val="en-AU" w:eastAsia="en-US"/>
              </w:rPr>
              <w:tab/>
            </w:r>
            <w:r w:rsidR="00CD28D2" w:rsidRPr="003168A9">
              <w:rPr>
                <w:rStyle w:val="Hyperlink"/>
                <w:noProof/>
                <w:webHidden/>
                <w:lang w:val="en-AU" w:eastAsia="en-US"/>
              </w:rPr>
              <w:fldChar w:fldCharType="begin"/>
            </w:r>
            <w:r w:rsidR="00CD28D2" w:rsidRPr="003168A9">
              <w:rPr>
                <w:rStyle w:val="Hyperlink"/>
                <w:noProof/>
                <w:webHidden/>
                <w:lang w:val="en-AU" w:eastAsia="en-US"/>
              </w:rPr>
              <w:instrText xml:space="preserve"> PAGEREF _Toc100222213 \h </w:instrText>
            </w:r>
            <w:r w:rsidR="00CD28D2" w:rsidRPr="003168A9">
              <w:rPr>
                <w:rStyle w:val="Hyperlink"/>
                <w:noProof/>
                <w:webHidden/>
                <w:lang w:val="en-AU" w:eastAsia="en-US"/>
              </w:rPr>
            </w:r>
            <w:r w:rsidR="00CD28D2" w:rsidRPr="003168A9">
              <w:rPr>
                <w:rStyle w:val="Hyperlink"/>
                <w:noProof/>
                <w:webHidden/>
                <w:lang w:val="en-AU" w:eastAsia="en-US"/>
              </w:rPr>
              <w:fldChar w:fldCharType="separate"/>
            </w:r>
            <w:r w:rsidR="009A6851">
              <w:rPr>
                <w:rStyle w:val="Hyperlink"/>
                <w:noProof/>
                <w:webHidden/>
                <w:lang w:val="en-AU" w:eastAsia="en-US"/>
              </w:rPr>
              <w:t>26</w:t>
            </w:r>
            <w:r w:rsidR="00CD28D2" w:rsidRPr="003168A9">
              <w:rPr>
                <w:rStyle w:val="Hyperlink"/>
                <w:noProof/>
                <w:webHidden/>
                <w:lang w:val="en-AU" w:eastAsia="en-US"/>
              </w:rPr>
              <w:fldChar w:fldCharType="end"/>
            </w:r>
          </w:hyperlink>
        </w:p>
        <w:p w14:paraId="659364C0" w14:textId="6980148F" w:rsidR="00CD28D2" w:rsidRPr="003168A9" w:rsidRDefault="00BA341C">
          <w:pPr>
            <w:pStyle w:val="TOC1"/>
            <w:tabs>
              <w:tab w:val="right" w:leader="dot" w:pos="8495"/>
            </w:tabs>
            <w:rPr>
              <w:rStyle w:val="Hyperlink"/>
              <w:noProof/>
              <w:lang w:val="en-AU" w:eastAsia="en-US"/>
            </w:rPr>
          </w:pPr>
          <w:hyperlink w:anchor="_Toc100222214" w:history="1">
            <w:r w:rsidR="00CD28D2" w:rsidRPr="005F7567">
              <w:rPr>
                <w:rStyle w:val="Hyperlink"/>
                <w:noProof/>
                <w:lang w:val="en-AU" w:eastAsia="en-US"/>
              </w:rPr>
              <w:t>Schedule 1 – Details</w:t>
            </w:r>
            <w:r w:rsidR="00CD28D2" w:rsidRPr="003168A9">
              <w:rPr>
                <w:rStyle w:val="Hyperlink"/>
                <w:noProof/>
                <w:webHidden/>
                <w:lang w:val="en-AU" w:eastAsia="en-US"/>
              </w:rPr>
              <w:tab/>
            </w:r>
            <w:r w:rsidR="00CD28D2" w:rsidRPr="003168A9">
              <w:rPr>
                <w:rStyle w:val="Hyperlink"/>
                <w:noProof/>
                <w:webHidden/>
                <w:lang w:val="en-AU" w:eastAsia="en-US"/>
              </w:rPr>
              <w:fldChar w:fldCharType="begin"/>
            </w:r>
            <w:r w:rsidR="00CD28D2" w:rsidRPr="003168A9">
              <w:rPr>
                <w:rStyle w:val="Hyperlink"/>
                <w:noProof/>
                <w:webHidden/>
                <w:lang w:val="en-AU" w:eastAsia="en-US"/>
              </w:rPr>
              <w:instrText xml:space="preserve"> PAGEREF _Toc100222214 \h </w:instrText>
            </w:r>
            <w:r w:rsidR="00CD28D2" w:rsidRPr="003168A9">
              <w:rPr>
                <w:rStyle w:val="Hyperlink"/>
                <w:noProof/>
                <w:webHidden/>
                <w:lang w:val="en-AU" w:eastAsia="en-US"/>
              </w:rPr>
            </w:r>
            <w:r w:rsidR="00CD28D2" w:rsidRPr="003168A9">
              <w:rPr>
                <w:rStyle w:val="Hyperlink"/>
                <w:noProof/>
                <w:webHidden/>
                <w:lang w:val="en-AU" w:eastAsia="en-US"/>
              </w:rPr>
              <w:fldChar w:fldCharType="separate"/>
            </w:r>
            <w:r w:rsidR="009A6851">
              <w:rPr>
                <w:rStyle w:val="Hyperlink"/>
                <w:noProof/>
                <w:webHidden/>
                <w:lang w:val="en-AU" w:eastAsia="en-US"/>
              </w:rPr>
              <w:t>27</w:t>
            </w:r>
            <w:r w:rsidR="00CD28D2" w:rsidRPr="003168A9">
              <w:rPr>
                <w:rStyle w:val="Hyperlink"/>
                <w:noProof/>
                <w:webHidden/>
                <w:lang w:val="en-AU" w:eastAsia="en-US"/>
              </w:rPr>
              <w:fldChar w:fldCharType="end"/>
            </w:r>
          </w:hyperlink>
        </w:p>
        <w:p w14:paraId="628CFF80" w14:textId="62EBD776" w:rsidR="00CD28D2" w:rsidRDefault="00BA341C">
          <w:pPr>
            <w:pStyle w:val="TOC1"/>
            <w:tabs>
              <w:tab w:val="right" w:leader="dot" w:pos="8495"/>
            </w:tabs>
            <w:rPr>
              <w:rFonts w:asciiTheme="minorHAnsi" w:eastAsiaTheme="minorEastAsia" w:hAnsiTheme="minorHAnsi" w:cstheme="minorBidi"/>
              <w:noProof/>
              <w:sz w:val="22"/>
              <w:szCs w:val="22"/>
              <w:lang w:eastAsia="en-NZ"/>
            </w:rPr>
          </w:pPr>
          <w:hyperlink w:anchor="_Toc100222215" w:history="1">
            <w:r w:rsidR="00CD28D2" w:rsidRPr="005F7567">
              <w:rPr>
                <w:rStyle w:val="Hyperlink"/>
                <w:noProof/>
                <w:lang w:val="en-AU" w:eastAsia="en-US"/>
              </w:rPr>
              <w:t>Schedule 2 – Statement of Work</w:t>
            </w:r>
            <w:r w:rsidR="00CD28D2">
              <w:rPr>
                <w:noProof/>
                <w:webHidden/>
              </w:rPr>
              <w:tab/>
            </w:r>
            <w:r w:rsidR="00CD28D2">
              <w:rPr>
                <w:noProof/>
                <w:webHidden/>
              </w:rPr>
              <w:fldChar w:fldCharType="begin"/>
            </w:r>
            <w:r w:rsidR="00CD28D2">
              <w:rPr>
                <w:noProof/>
                <w:webHidden/>
              </w:rPr>
              <w:instrText xml:space="preserve"> PAGEREF _Toc100222215 \h </w:instrText>
            </w:r>
            <w:r w:rsidR="00CD28D2">
              <w:rPr>
                <w:noProof/>
                <w:webHidden/>
              </w:rPr>
            </w:r>
            <w:r w:rsidR="00CD28D2">
              <w:rPr>
                <w:noProof/>
                <w:webHidden/>
              </w:rPr>
              <w:fldChar w:fldCharType="separate"/>
            </w:r>
            <w:r w:rsidR="009A6851">
              <w:rPr>
                <w:noProof/>
                <w:webHidden/>
              </w:rPr>
              <w:t>28</w:t>
            </w:r>
            <w:r w:rsidR="00CD28D2">
              <w:rPr>
                <w:noProof/>
                <w:webHidden/>
              </w:rPr>
              <w:fldChar w:fldCharType="end"/>
            </w:r>
          </w:hyperlink>
        </w:p>
        <w:p w14:paraId="0932271D" w14:textId="27E3A121" w:rsidR="003E7D43" w:rsidRPr="00CD28D2" w:rsidRDefault="003E7D43">
          <w:r w:rsidRPr="00CF76FE">
            <w:rPr>
              <w:b/>
              <w:bCs/>
              <w:noProof/>
              <w:sz w:val="18"/>
              <w:szCs w:val="22"/>
            </w:rPr>
            <w:lastRenderedPageBreak/>
            <w:fldChar w:fldCharType="end"/>
          </w:r>
        </w:p>
      </w:sdtContent>
    </w:sdt>
    <w:p w14:paraId="641348B1" w14:textId="77777777" w:rsidR="00984285" w:rsidRDefault="00984285" w:rsidP="00984285">
      <w:pPr>
        <w:pStyle w:val="Heading1"/>
        <w:rPr>
          <w:lang w:val="en-AU" w:eastAsia="en-US"/>
        </w:rPr>
      </w:pPr>
      <w:bookmarkStart w:id="6" w:name="_Toc100222179"/>
      <w:r>
        <w:rPr>
          <w:lang w:val="en-AU" w:eastAsia="en-US"/>
        </w:rPr>
        <w:t>Details</w:t>
      </w:r>
      <w:bookmarkEnd w:id="6"/>
    </w:p>
    <w:p w14:paraId="52D8A13D" w14:textId="77777777" w:rsidR="00984285" w:rsidRPr="00984285" w:rsidRDefault="00984285" w:rsidP="00984285">
      <w:pPr>
        <w:rPr>
          <w:lang w:val="en-AU" w:eastAsia="en-US"/>
        </w:rPr>
      </w:pPr>
      <w:r>
        <w:rPr>
          <w:lang w:val="en-AU" w:eastAsia="en-US"/>
        </w:rPr>
        <w:t>________________________________________________________________</w:t>
      </w:r>
    </w:p>
    <w:p w14:paraId="535A9683" w14:textId="7EDB6A29" w:rsidR="00984285" w:rsidRPr="003168A9" w:rsidRDefault="00984285" w:rsidP="003168A9">
      <w:pPr>
        <w:pStyle w:val="Heading1"/>
        <w:rPr>
          <w:lang w:eastAsia="en-US"/>
        </w:rPr>
      </w:pPr>
      <w:bookmarkStart w:id="7" w:name="_Toc52200704"/>
      <w:bookmarkStart w:id="8" w:name="_Toc100222180"/>
      <w:r>
        <w:rPr>
          <w:lang w:val="en-AU" w:eastAsia="en-US"/>
        </w:rPr>
        <w:t>Date</w:t>
      </w:r>
      <w:r w:rsidR="004876A9">
        <w:rPr>
          <w:lang w:val="en-AU" w:eastAsia="en-US"/>
        </w:rPr>
        <w:t xml:space="preserve">: </w:t>
      </w:r>
      <w:bookmarkEnd w:id="7"/>
      <w:r w:rsidR="00A2489B" w:rsidRPr="00A2489B">
        <w:rPr>
          <w:highlight w:val="yellow"/>
          <w:lang w:eastAsia="en-US"/>
        </w:rPr>
        <w:t>Insert date</w:t>
      </w:r>
      <w:bookmarkEnd w:id="8"/>
    </w:p>
    <w:p w14:paraId="04DBC4B5" w14:textId="6215F16A" w:rsidR="00984285" w:rsidRPr="003168A9" w:rsidRDefault="00984285" w:rsidP="00984285">
      <w:pPr>
        <w:rPr>
          <w:sz w:val="28"/>
          <w:szCs w:val="28"/>
          <w:lang w:val="en-AU" w:eastAsia="en-US"/>
        </w:rPr>
      </w:pPr>
      <w:r w:rsidRPr="003168A9">
        <w:rPr>
          <w:sz w:val="28"/>
          <w:szCs w:val="28"/>
          <w:lang w:val="en-AU" w:eastAsia="en-US"/>
        </w:rPr>
        <w:t>Parties</w:t>
      </w:r>
      <w:r w:rsidR="00DC694A" w:rsidRPr="003168A9">
        <w:rPr>
          <w:sz w:val="28"/>
          <w:szCs w:val="28"/>
          <w:lang w:val="en-AU" w:eastAsia="en-US"/>
        </w:rPr>
        <w:t xml:space="preserve">  </w:t>
      </w:r>
    </w:p>
    <w:tbl>
      <w:tblPr>
        <w:tblStyle w:val="TableGrid"/>
        <w:tblW w:w="0" w:type="auto"/>
        <w:tblLook w:val="04A0" w:firstRow="1" w:lastRow="0" w:firstColumn="1" w:lastColumn="0" w:noHBand="0" w:noVBand="1"/>
      </w:tblPr>
      <w:tblGrid>
        <w:gridCol w:w="4105"/>
        <w:gridCol w:w="4106"/>
      </w:tblGrid>
      <w:tr w:rsidR="000A43CF" w14:paraId="61695A08" w14:textId="77777777" w:rsidTr="00790550">
        <w:tc>
          <w:tcPr>
            <w:tcW w:w="8211" w:type="dxa"/>
            <w:gridSpan w:val="2"/>
          </w:tcPr>
          <w:p w14:paraId="28911898" w14:textId="1A75EEC7" w:rsidR="000A43CF" w:rsidRPr="000A43CF" w:rsidRDefault="000A43CF" w:rsidP="00984285">
            <w:pPr>
              <w:rPr>
                <w:b/>
                <w:bCs/>
                <w:lang w:val="en-AU" w:eastAsia="en-US"/>
              </w:rPr>
            </w:pPr>
            <w:r w:rsidRPr="000A43CF">
              <w:rPr>
                <w:b/>
                <w:bCs/>
                <w:lang w:val="en-AU" w:eastAsia="en-US"/>
              </w:rPr>
              <w:t>Buyer</w:t>
            </w:r>
          </w:p>
        </w:tc>
      </w:tr>
      <w:tr w:rsidR="00984285" w14:paraId="0739BD9A" w14:textId="77777777" w:rsidTr="00984285">
        <w:tc>
          <w:tcPr>
            <w:tcW w:w="4105" w:type="dxa"/>
          </w:tcPr>
          <w:p w14:paraId="7E15FBFD" w14:textId="77777777" w:rsidR="00984285" w:rsidRDefault="00984285" w:rsidP="00984285">
            <w:pPr>
              <w:rPr>
                <w:lang w:val="en-AU" w:eastAsia="en-US"/>
              </w:rPr>
            </w:pPr>
            <w:r>
              <w:rPr>
                <w:lang w:val="en-AU" w:eastAsia="en-US"/>
              </w:rPr>
              <w:t>Name</w:t>
            </w:r>
          </w:p>
        </w:tc>
        <w:tc>
          <w:tcPr>
            <w:tcW w:w="4106" w:type="dxa"/>
          </w:tcPr>
          <w:p w14:paraId="2C710781" w14:textId="77777777" w:rsidR="00984285" w:rsidRDefault="004876A9" w:rsidP="00984285">
            <w:pPr>
              <w:rPr>
                <w:lang w:val="en-AU" w:eastAsia="en-US"/>
              </w:rPr>
            </w:pPr>
            <w:r>
              <w:rPr>
                <w:lang w:val="en-AU" w:eastAsia="en-US"/>
              </w:rPr>
              <w:t>Manatū Taonga, Ministry for Culture and Heritage</w:t>
            </w:r>
          </w:p>
        </w:tc>
      </w:tr>
      <w:tr w:rsidR="00984285" w14:paraId="3E3EC6A9" w14:textId="77777777" w:rsidTr="00984285">
        <w:tc>
          <w:tcPr>
            <w:tcW w:w="4105" w:type="dxa"/>
          </w:tcPr>
          <w:p w14:paraId="4D2B7956" w14:textId="77777777" w:rsidR="00984285" w:rsidRDefault="00984285" w:rsidP="00984285">
            <w:pPr>
              <w:rPr>
                <w:lang w:val="en-AU" w:eastAsia="en-US"/>
              </w:rPr>
            </w:pPr>
            <w:r>
              <w:rPr>
                <w:lang w:val="en-AU" w:eastAsia="en-US"/>
              </w:rPr>
              <w:t>Short name</w:t>
            </w:r>
          </w:p>
        </w:tc>
        <w:tc>
          <w:tcPr>
            <w:tcW w:w="4106" w:type="dxa"/>
          </w:tcPr>
          <w:p w14:paraId="17DAC185" w14:textId="0B8BD8F9" w:rsidR="00984285" w:rsidRDefault="007F45FF" w:rsidP="00984285">
            <w:pPr>
              <w:rPr>
                <w:lang w:val="en-AU" w:eastAsia="en-US"/>
              </w:rPr>
            </w:pPr>
            <w:r w:rsidRPr="007F45FF">
              <w:rPr>
                <w:lang w:val="en-AU" w:eastAsia="en-US"/>
              </w:rPr>
              <w:t>Manatū Taonga</w:t>
            </w:r>
          </w:p>
        </w:tc>
      </w:tr>
      <w:tr w:rsidR="00984285" w14:paraId="321372DB" w14:textId="77777777" w:rsidTr="00984285">
        <w:tc>
          <w:tcPr>
            <w:tcW w:w="4105" w:type="dxa"/>
          </w:tcPr>
          <w:p w14:paraId="095815D8" w14:textId="77777777" w:rsidR="00984285" w:rsidRDefault="00984285" w:rsidP="00984285">
            <w:pPr>
              <w:rPr>
                <w:lang w:val="en-AU" w:eastAsia="en-US"/>
              </w:rPr>
            </w:pPr>
            <w:r>
              <w:rPr>
                <w:lang w:val="en-AU" w:eastAsia="en-US"/>
              </w:rPr>
              <w:t>Notice details</w:t>
            </w:r>
          </w:p>
        </w:tc>
        <w:tc>
          <w:tcPr>
            <w:tcW w:w="4106" w:type="dxa"/>
          </w:tcPr>
          <w:p w14:paraId="134AA7C9" w14:textId="77777777" w:rsidR="00984285" w:rsidRDefault="00984285" w:rsidP="00984285">
            <w:pPr>
              <w:rPr>
                <w:lang w:val="en-AU" w:eastAsia="en-US"/>
              </w:rPr>
            </w:pPr>
            <w:r>
              <w:rPr>
                <w:lang w:val="en-AU" w:eastAsia="en-US"/>
              </w:rPr>
              <w:t>131 Lambton Quay, Wellington</w:t>
            </w:r>
          </w:p>
        </w:tc>
      </w:tr>
      <w:tr w:rsidR="00984285" w14:paraId="19F26A4A" w14:textId="77777777" w:rsidTr="00984285">
        <w:tc>
          <w:tcPr>
            <w:tcW w:w="4105" w:type="dxa"/>
          </w:tcPr>
          <w:p w14:paraId="2F2A152D" w14:textId="7CAD4D12" w:rsidR="00984285" w:rsidRDefault="00984285" w:rsidP="00984285">
            <w:pPr>
              <w:rPr>
                <w:lang w:val="en-AU" w:eastAsia="en-US"/>
              </w:rPr>
            </w:pPr>
            <w:r>
              <w:rPr>
                <w:lang w:val="en-AU" w:eastAsia="en-US"/>
              </w:rPr>
              <w:t>Email</w:t>
            </w:r>
            <w:r w:rsidR="003168A9">
              <w:rPr>
                <w:lang w:val="en-AU" w:eastAsia="en-US"/>
              </w:rPr>
              <w:t>/Attention</w:t>
            </w:r>
          </w:p>
        </w:tc>
        <w:tc>
          <w:tcPr>
            <w:tcW w:w="4106" w:type="dxa"/>
          </w:tcPr>
          <w:p w14:paraId="38B2D3F0" w14:textId="77777777" w:rsidR="00CD28D2" w:rsidRPr="00CD28D2" w:rsidRDefault="00CD28D2" w:rsidP="00CD28D2">
            <w:pPr>
              <w:rPr>
                <w:highlight w:val="yellow"/>
                <w:lang w:val="en-AU" w:eastAsia="en-US"/>
              </w:rPr>
            </w:pPr>
            <w:r w:rsidRPr="00CD28D2">
              <w:rPr>
                <w:highlight w:val="yellow"/>
                <w:lang w:val="en-AU" w:eastAsia="en-US"/>
              </w:rPr>
              <w:t xml:space="preserve">Category A/B: </w:t>
            </w:r>
            <w:r w:rsidRPr="00CD28D2">
              <w:rPr>
                <w:highlight w:val="yellow"/>
              </w:rPr>
              <w:t xml:space="preserve">Insert </w:t>
            </w:r>
            <w:proofErr w:type="spellStart"/>
            <w:r w:rsidRPr="00CD28D2">
              <w:rPr>
                <w:highlight w:val="yellow"/>
              </w:rPr>
              <w:t>Te</w:t>
            </w:r>
            <w:proofErr w:type="spellEnd"/>
            <w:r w:rsidRPr="00CD28D2">
              <w:rPr>
                <w:highlight w:val="yellow"/>
              </w:rPr>
              <w:t xml:space="preserve"> </w:t>
            </w:r>
            <w:proofErr w:type="spellStart"/>
            <w:r w:rsidRPr="00CD28D2">
              <w:rPr>
                <w:highlight w:val="yellow"/>
              </w:rPr>
              <w:t>Pae</w:t>
            </w:r>
            <w:proofErr w:type="spellEnd"/>
            <w:r w:rsidRPr="00CD28D2">
              <w:rPr>
                <w:highlight w:val="yellow"/>
              </w:rPr>
              <w:t xml:space="preserve"> </w:t>
            </w:r>
            <w:proofErr w:type="spellStart"/>
            <w:r w:rsidRPr="00CD28D2">
              <w:rPr>
                <w:highlight w:val="yellow"/>
              </w:rPr>
              <w:t>Mahara</w:t>
            </w:r>
            <w:proofErr w:type="spellEnd"/>
            <w:r w:rsidRPr="00CD28D2">
              <w:rPr>
                <w:highlight w:val="yellow"/>
              </w:rPr>
              <w:t xml:space="preserve"> personnel or delete if </w:t>
            </w:r>
            <w:proofErr w:type="gramStart"/>
            <w:r w:rsidRPr="00CD28D2">
              <w:rPr>
                <w:highlight w:val="yellow"/>
              </w:rPr>
              <w:t>other</w:t>
            </w:r>
            <w:proofErr w:type="gramEnd"/>
            <w:r w:rsidRPr="00CD28D2">
              <w:rPr>
                <w:highlight w:val="yellow"/>
              </w:rPr>
              <w:t xml:space="preserve"> category </w:t>
            </w:r>
          </w:p>
          <w:p w14:paraId="7C7B1C1C" w14:textId="3F796E5C" w:rsidR="00984285" w:rsidRDefault="00CD28D2" w:rsidP="00CD28D2">
            <w:pPr>
              <w:rPr>
                <w:lang w:val="en-AU" w:eastAsia="en-US"/>
              </w:rPr>
            </w:pPr>
            <w:r w:rsidRPr="00CD28D2">
              <w:rPr>
                <w:highlight w:val="yellow"/>
                <w:lang w:val="en-AU" w:eastAsia="en-US"/>
              </w:rPr>
              <w:t xml:space="preserve">Category C: </w:t>
            </w:r>
            <w:r w:rsidRPr="00CD28D2">
              <w:rPr>
                <w:highlight w:val="yellow"/>
              </w:rPr>
              <w:t xml:space="preserve">Insert Te Pae Māpuna personnel or delete if </w:t>
            </w:r>
            <w:proofErr w:type="gramStart"/>
            <w:r w:rsidRPr="00CD28D2">
              <w:rPr>
                <w:highlight w:val="yellow"/>
              </w:rPr>
              <w:t>other</w:t>
            </w:r>
            <w:proofErr w:type="gramEnd"/>
            <w:r w:rsidRPr="00CD28D2">
              <w:rPr>
                <w:highlight w:val="yellow"/>
              </w:rPr>
              <w:t xml:space="preserve"> category</w:t>
            </w:r>
          </w:p>
        </w:tc>
      </w:tr>
      <w:tr w:rsidR="000A43CF" w14:paraId="1A0287E3" w14:textId="77777777" w:rsidTr="00790550">
        <w:tc>
          <w:tcPr>
            <w:tcW w:w="8211" w:type="dxa"/>
            <w:gridSpan w:val="2"/>
          </w:tcPr>
          <w:p w14:paraId="6A13F09C" w14:textId="0B453331" w:rsidR="000A43CF" w:rsidRPr="000A43CF" w:rsidRDefault="000A43CF" w:rsidP="00984285">
            <w:pPr>
              <w:rPr>
                <w:b/>
                <w:bCs/>
                <w:lang w:val="en-AU" w:eastAsia="en-US"/>
              </w:rPr>
            </w:pPr>
            <w:r w:rsidRPr="000A43CF">
              <w:rPr>
                <w:b/>
                <w:bCs/>
                <w:lang w:val="en-AU" w:eastAsia="en-US"/>
              </w:rPr>
              <w:t>Supplier</w:t>
            </w:r>
          </w:p>
        </w:tc>
      </w:tr>
      <w:tr w:rsidR="004876A9" w14:paraId="364377B8" w14:textId="77777777" w:rsidTr="00984285">
        <w:tc>
          <w:tcPr>
            <w:tcW w:w="4105" w:type="dxa"/>
          </w:tcPr>
          <w:p w14:paraId="6E23C290" w14:textId="77777777" w:rsidR="004876A9" w:rsidRPr="00E50AD1" w:rsidRDefault="004876A9" w:rsidP="00984285">
            <w:pPr>
              <w:rPr>
                <w:highlight w:val="yellow"/>
                <w:lang w:val="en-AU" w:eastAsia="en-US"/>
              </w:rPr>
            </w:pPr>
            <w:r w:rsidRPr="00E50AD1">
              <w:rPr>
                <w:highlight w:val="yellow"/>
                <w:lang w:val="en-AU" w:eastAsia="en-US"/>
              </w:rPr>
              <w:t>Name</w:t>
            </w:r>
          </w:p>
        </w:tc>
        <w:tc>
          <w:tcPr>
            <w:tcW w:w="4106" w:type="dxa"/>
          </w:tcPr>
          <w:p w14:paraId="6CEC09DE" w14:textId="30E47696" w:rsidR="004876A9" w:rsidRPr="007D226F" w:rsidRDefault="004876A9" w:rsidP="00984285">
            <w:pPr>
              <w:rPr>
                <w:lang w:val="en-AU" w:eastAsia="en-US"/>
              </w:rPr>
            </w:pPr>
          </w:p>
        </w:tc>
      </w:tr>
      <w:tr w:rsidR="004876A9" w14:paraId="1D773C24" w14:textId="77777777" w:rsidTr="00984285">
        <w:tc>
          <w:tcPr>
            <w:tcW w:w="4105" w:type="dxa"/>
          </w:tcPr>
          <w:p w14:paraId="716F4894" w14:textId="77777777" w:rsidR="004876A9" w:rsidRPr="00E50AD1" w:rsidRDefault="004876A9" w:rsidP="00984285">
            <w:pPr>
              <w:rPr>
                <w:highlight w:val="yellow"/>
                <w:lang w:val="en-AU" w:eastAsia="en-US"/>
              </w:rPr>
            </w:pPr>
            <w:r w:rsidRPr="00E50AD1">
              <w:rPr>
                <w:highlight w:val="yellow"/>
                <w:lang w:val="en-AU" w:eastAsia="en-US"/>
              </w:rPr>
              <w:t>Notice details</w:t>
            </w:r>
          </w:p>
        </w:tc>
        <w:tc>
          <w:tcPr>
            <w:tcW w:w="4106" w:type="dxa"/>
          </w:tcPr>
          <w:p w14:paraId="554043D6" w14:textId="47A62752" w:rsidR="004876A9" w:rsidRPr="007F5CED" w:rsidRDefault="004876A9" w:rsidP="007F5CED">
            <w:pPr>
              <w:jc w:val="left"/>
              <w:rPr>
                <w:lang w:val="en-AU" w:eastAsia="en-US"/>
              </w:rPr>
            </w:pPr>
          </w:p>
        </w:tc>
      </w:tr>
      <w:tr w:rsidR="00984285" w14:paraId="56B1FF13" w14:textId="77777777" w:rsidTr="00984285">
        <w:tc>
          <w:tcPr>
            <w:tcW w:w="4105" w:type="dxa"/>
          </w:tcPr>
          <w:p w14:paraId="024AEAED" w14:textId="77777777" w:rsidR="00984285" w:rsidRPr="00E50AD1" w:rsidRDefault="004876A9" w:rsidP="00984285">
            <w:pPr>
              <w:rPr>
                <w:highlight w:val="yellow"/>
                <w:lang w:val="en-AU" w:eastAsia="en-US"/>
              </w:rPr>
            </w:pPr>
            <w:r w:rsidRPr="00E50AD1">
              <w:rPr>
                <w:highlight w:val="yellow"/>
                <w:lang w:val="en-AU" w:eastAsia="en-US"/>
              </w:rPr>
              <w:t>Email</w:t>
            </w:r>
          </w:p>
        </w:tc>
        <w:tc>
          <w:tcPr>
            <w:tcW w:w="4106" w:type="dxa"/>
          </w:tcPr>
          <w:p w14:paraId="0F234245" w14:textId="4C3F4290" w:rsidR="00984285" w:rsidRPr="004876A9" w:rsidRDefault="00984285" w:rsidP="00984285">
            <w:pPr>
              <w:rPr>
                <w:highlight w:val="yellow"/>
                <w:lang w:val="en-AU" w:eastAsia="en-US"/>
              </w:rPr>
            </w:pPr>
          </w:p>
        </w:tc>
      </w:tr>
    </w:tbl>
    <w:p w14:paraId="0AB37B4E" w14:textId="77777777" w:rsidR="00984285" w:rsidRDefault="00984285" w:rsidP="00984285">
      <w:pPr>
        <w:rPr>
          <w:lang w:val="en-AU" w:eastAsia="en-US"/>
        </w:rPr>
      </w:pPr>
    </w:p>
    <w:p w14:paraId="40157FFE" w14:textId="0568AB42" w:rsidR="00984285" w:rsidRPr="00984285" w:rsidRDefault="00984285" w:rsidP="004F2CA6">
      <w:pPr>
        <w:pStyle w:val="Heading1"/>
        <w:rPr>
          <w:lang w:val="en-AU" w:eastAsia="en-US"/>
        </w:rPr>
      </w:pPr>
      <w:bookmarkStart w:id="9" w:name="_Toc100222181"/>
      <w:r w:rsidRPr="00984285">
        <w:rPr>
          <w:lang w:val="en-AU" w:eastAsia="en-US"/>
        </w:rPr>
        <w:t>Background</w:t>
      </w:r>
      <w:bookmarkEnd w:id="9"/>
    </w:p>
    <w:p w14:paraId="13DC0C11" w14:textId="60688D9D" w:rsidR="00984285" w:rsidRDefault="00984285" w:rsidP="00B228AA">
      <w:pPr>
        <w:pStyle w:val="ListParagraph"/>
        <w:numPr>
          <w:ilvl w:val="0"/>
          <w:numId w:val="1"/>
        </w:numPr>
        <w:rPr>
          <w:szCs w:val="20"/>
          <w:lang w:val="en-AU" w:eastAsia="en-US"/>
        </w:rPr>
      </w:pPr>
      <w:r w:rsidRPr="00984285">
        <w:rPr>
          <w:szCs w:val="20"/>
          <w:lang w:val="en-AU" w:eastAsia="en-US"/>
        </w:rPr>
        <w:t xml:space="preserve">Manatū Taonga is New Zealand’s Ministry for Arts, Culture and Heritage </w:t>
      </w:r>
      <w:r w:rsidR="004876A9">
        <w:rPr>
          <w:szCs w:val="20"/>
          <w:lang w:val="en-AU" w:eastAsia="en-US"/>
        </w:rPr>
        <w:t>(</w:t>
      </w:r>
      <w:r w:rsidR="007F45FF" w:rsidRPr="007F45FF">
        <w:rPr>
          <w:szCs w:val="20"/>
          <w:lang w:val="en-AU" w:eastAsia="en-US"/>
        </w:rPr>
        <w:t>Manatū Taonga</w:t>
      </w:r>
      <w:r w:rsidR="004876A9">
        <w:rPr>
          <w:szCs w:val="20"/>
          <w:lang w:val="en-AU" w:eastAsia="en-US"/>
        </w:rPr>
        <w:t xml:space="preserve">) </w:t>
      </w:r>
      <w:r w:rsidRPr="00984285">
        <w:rPr>
          <w:szCs w:val="20"/>
          <w:lang w:val="en-AU" w:eastAsia="en-US"/>
        </w:rPr>
        <w:t xml:space="preserve">and has a responsibility to maintain and conserve </w:t>
      </w:r>
      <w:r w:rsidR="007237FB">
        <w:rPr>
          <w:szCs w:val="20"/>
          <w:lang w:val="en-AU" w:eastAsia="en-US"/>
        </w:rPr>
        <w:t xml:space="preserve">a range of </w:t>
      </w:r>
      <w:r w:rsidR="00DB0E66">
        <w:rPr>
          <w:szCs w:val="20"/>
          <w:lang w:val="en-AU" w:eastAsia="en-US"/>
        </w:rPr>
        <w:t xml:space="preserve">protected objects, </w:t>
      </w:r>
      <w:r w:rsidRPr="00984285">
        <w:rPr>
          <w:szCs w:val="20"/>
          <w:lang w:val="en-AU" w:eastAsia="en-US"/>
        </w:rPr>
        <w:t>war graves</w:t>
      </w:r>
      <w:r w:rsidR="007237FB">
        <w:rPr>
          <w:szCs w:val="20"/>
          <w:lang w:val="en-AU" w:eastAsia="en-US"/>
        </w:rPr>
        <w:t xml:space="preserve">, historic </w:t>
      </w:r>
      <w:proofErr w:type="gramStart"/>
      <w:r w:rsidR="007237FB">
        <w:rPr>
          <w:szCs w:val="20"/>
          <w:lang w:val="en-AU" w:eastAsia="en-US"/>
        </w:rPr>
        <w:t>graves</w:t>
      </w:r>
      <w:proofErr w:type="gramEnd"/>
      <w:r w:rsidRPr="00984285">
        <w:rPr>
          <w:szCs w:val="20"/>
          <w:lang w:val="en-AU" w:eastAsia="en-US"/>
        </w:rPr>
        <w:t xml:space="preserve"> and memorials in New Zealand and in the Pacific.</w:t>
      </w:r>
    </w:p>
    <w:p w14:paraId="7BC7A504" w14:textId="77777777" w:rsidR="00984285" w:rsidRDefault="00984285" w:rsidP="00984285">
      <w:pPr>
        <w:pStyle w:val="ListParagraph"/>
        <w:rPr>
          <w:szCs w:val="20"/>
          <w:lang w:val="en-AU" w:eastAsia="en-US"/>
        </w:rPr>
      </w:pPr>
    </w:p>
    <w:p w14:paraId="3512772D" w14:textId="1BE5FEC2" w:rsidR="00984285" w:rsidRDefault="00984285" w:rsidP="00B228AA">
      <w:pPr>
        <w:pStyle w:val="ListParagraph"/>
        <w:numPr>
          <w:ilvl w:val="0"/>
          <w:numId w:val="1"/>
        </w:numPr>
        <w:rPr>
          <w:szCs w:val="20"/>
          <w:lang w:val="en-AU" w:eastAsia="en-US"/>
        </w:rPr>
      </w:pPr>
      <w:r w:rsidRPr="00984285">
        <w:rPr>
          <w:szCs w:val="20"/>
          <w:lang w:val="en-AU" w:eastAsia="en-US"/>
        </w:rPr>
        <w:t xml:space="preserve">The </w:t>
      </w:r>
      <w:r>
        <w:rPr>
          <w:szCs w:val="20"/>
          <w:lang w:val="en-AU" w:eastAsia="en-US"/>
        </w:rPr>
        <w:t xml:space="preserve">Supplier provides the </w:t>
      </w:r>
      <w:r w:rsidR="00124601">
        <w:rPr>
          <w:szCs w:val="20"/>
          <w:lang w:val="en-AU" w:eastAsia="en-US"/>
        </w:rPr>
        <w:t>S</w:t>
      </w:r>
      <w:r>
        <w:rPr>
          <w:szCs w:val="20"/>
          <w:lang w:val="en-AU" w:eastAsia="en-US"/>
        </w:rPr>
        <w:t>ervices</w:t>
      </w:r>
      <w:r w:rsidR="00124601">
        <w:rPr>
          <w:szCs w:val="20"/>
          <w:lang w:val="en-AU" w:eastAsia="en-US"/>
        </w:rPr>
        <w:t xml:space="preserve"> as defined in Clause 2 and</w:t>
      </w:r>
      <w:r>
        <w:rPr>
          <w:szCs w:val="20"/>
          <w:lang w:val="en-AU" w:eastAsia="en-US"/>
        </w:rPr>
        <w:t xml:space="preserve"> specified in </w:t>
      </w:r>
      <w:r w:rsidR="00124601">
        <w:rPr>
          <w:szCs w:val="20"/>
          <w:lang w:val="en-AU" w:eastAsia="en-US"/>
        </w:rPr>
        <w:t>S</w:t>
      </w:r>
      <w:r>
        <w:rPr>
          <w:szCs w:val="20"/>
          <w:lang w:val="en-AU" w:eastAsia="en-US"/>
        </w:rPr>
        <w:t>chedule 1</w:t>
      </w:r>
      <w:r w:rsidR="00394676">
        <w:rPr>
          <w:szCs w:val="20"/>
          <w:lang w:val="en-AU" w:eastAsia="en-US"/>
        </w:rPr>
        <w:t xml:space="preserve"> and Schedule 2</w:t>
      </w:r>
      <w:r>
        <w:rPr>
          <w:szCs w:val="20"/>
          <w:lang w:val="en-AU" w:eastAsia="en-US"/>
        </w:rPr>
        <w:t>.</w:t>
      </w:r>
    </w:p>
    <w:p w14:paraId="2072C268" w14:textId="77777777" w:rsidR="00984285" w:rsidRPr="00984285" w:rsidRDefault="00984285" w:rsidP="00984285">
      <w:pPr>
        <w:pStyle w:val="ListParagraph"/>
        <w:rPr>
          <w:szCs w:val="20"/>
          <w:lang w:val="en-AU" w:eastAsia="en-US"/>
        </w:rPr>
      </w:pPr>
    </w:p>
    <w:p w14:paraId="6D98C713" w14:textId="15230C8A" w:rsidR="00984285" w:rsidRDefault="007F45FF" w:rsidP="00B228AA">
      <w:pPr>
        <w:pStyle w:val="ListParagraph"/>
        <w:numPr>
          <w:ilvl w:val="0"/>
          <w:numId w:val="1"/>
        </w:numPr>
        <w:rPr>
          <w:szCs w:val="20"/>
          <w:lang w:val="en-AU" w:eastAsia="en-US"/>
        </w:rPr>
      </w:pPr>
      <w:r w:rsidRPr="007F45FF">
        <w:rPr>
          <w:szCs w:val="20"/>
          <w:lang w:val="en-AU" w:eastAsia="en-US"/>
        </w:rPr>
        <w:t>Manatū Taonga</w:t>
      </w:r>
      <w:r w:rsidR="00984285">
        <w:rPr>
          <w:szCs w:val="20"/>
          <w:lang w:val="en-AU" w:eastAsia="en-US"/>
        </w:rPr>
        <w:t xml:space="preserve"> issued a Request for Quotes </w:t>
      </w:r>
      <w:r w:rsidR="00CF76FE">
        <w:rPr>
          <w:szCs w:val="20"/>
          <w:lang w:val="en-AU" w:eastAsia="en-US"/>
        </w:rPr>
        <w:t xml:space="preserve">that is always open </w:t>
      </w:r>
      <w:r w:rsidR="00984285">
        <w:rPr>
          <w:szCs w:val="20"/>
          <w:lang w:val="en-AU" w:eastAsia="en-US"/>
        </w:rPr>
        <w:t xml:space="preserve">for the selection of a panel of suppliers of </w:t>
      </w:r>
      <w:r w:rsidR="00190C64">
        <w:rPr>
          <w:szCs w:val="20"/>
          <w:lang w:val="en-AU" w:eastAsia="en-US"/>
        </w:rPr>
        <w:t xml:space="preserve">the </w:t>
      </w:r>
      <w:r w:rsidR="00984285">
        <w:rPr>
          <w:szCs w:val="20"/>
          <w:lang w:val="en-AU" w:eastAsia="en-US"/>
        </w:rPr>
        <w:t xml:space="preserve">services (the RFQ). </w:t>
      </w:r>
      <w:r w:rsidRPr="007F45FF">
        <w:rPr>
          <w:szCs w:val="20"/>
          <w:lang w:val="en-AU" w:eastAsia="en-US"/>
        </w:rPr>
        <w:t>Manatū Taonga</w:t>
      </w:r>
      <w:r w:rsidR="00984285">
        <w:rPr>
          <w:szCs w:val="20"/>
          <w:lang w:val="en-AU" w:eastAsia="en-US"/>
        </w:rPr>
        <w:t xml:space="preserve"> selected the Supplier to become a member of the Panel based on the Supplier’s response to the RFQ. </w:t>
      </w:r>
    </w:p>
    <w:p w14:paraId="191A260E" w14:textId="77777777" w:rsidR="00984285" w:rsidRPr="00984285" w:rsidRDefault="00984285" w:rsidP="00984285">
      <w:pPr>
        <w:pStyle w:val="ListParagraph"/>
        <w:rPr>
          <w:szCs w:val="20"/>
          <w:lang w:val="en-AU" w:eastAsia="en-US"/>
        </w:rPr>
      </w:pPr>
    </w:p>
    <w:p w14:paraId="1B32AE32" w14:textId="77777777" w:rsidR="00984285" w:rsidRDefault="00984285" w:rsidP="00B228AA">
      <w:pPr>
        <w:pStyle w:val="ListParagraph"/>
        <w:numPr>
          <w:ilvl w:val="0"/>
          <w:numId w:val="1"/>
        </w:numPr>
        <w:rPr>
          <w:szCs w:val="20"/>
          <w:lang w:val="en-AU" w:eastAsia="en-US"/>
        </w:rPr>
      </w:pPr>
      <w:r w:rsidRPr="00984285">
        <w:rPr>
          <w:szCs w:val="20"/>
          <w:lang w:val="en-AU" w:eastAsia="en-US"/>
        </w:rPr>
        <w:t>The Supplier has represented that it has the expertise and a proven track record to successfully provide the Services.</w:t>
      </w:r>
    </w:p>
    <w:p w14:paraId="0251761B" w14:textId="77777777" w:rsidR="004876A9" w:rsidRPr="004876A9" w:rsidRDefault="004876A9" w:rsidP="004876A9">
      <w:pPr>
        <w:pStyle w:val="ListParagraph"/>
        <w:rPr>
          <w:szCs w:val="20"/>
          <w:lang w:val="en-AU" w:eastAsia="en-US"/>
        </w:rPr>
      </w:pPr>
    </w:p>
    <w:p w14:paraId="0A2C974B" w14:textId="77777777" w:rsidR="004876A9" w:rsidRDefault="004876A9" w:rsidP="00B228AA">
      <w:pPr>
        <w:pStyle w:val="ListParagraph"/>
        <w:numPr>
          <w:ilvl w:val="0"/>
          <w:numId w:val="1"/>
        </w:numPr>
        <w:rPr>
          <w:szCs w:val="20"/>
          <w:lang w:val="en-AU" w:eastAsia="en-US"/>
        </w:rPr>
      </w:pPr>
      <w:r>
        <w:rPr>
          <w:szCs w:val="20"/>
          <w:lang w:val="en-AU" w:eastAsia="en-US"/>
        </w:rPr>
        <w:t>The purpose of this Agreement is to record the terms on which the Supplier:</w:t>
      </w:r>
    </w:p>
    <w:p w14:paraId="6BB4D58A" w14:textId="77777777" w:rsidR="004876A9" w:rsidRPr="004876A9" w:rsidRDefault="004876A9" w:rsidP="004876A9">
      <w:pPr>
        <w:pStyle w:val="ListParagraph"/>
        <w:rPr>
          <w:szCs w:val="20"/>
          <w:lang w:val="en-AU" w:eastAsia="en-US"/>
        </w:rPr>
      </w:pPr>
    </w:p>
    <w:p w14:paraId="1370EFEF" w14:textId="77777777" w:rsidR="004876A9" w:rsidRDefault="004876A9" w:rsidP="00B228AA">
      <w:pPr>
        <w:pStyle w:val="ListParagraph"/>
        <w:numPr>
          <w:ilvl w:val="1"/>
          <w:numId w:val="1"/>
        </w:numPr>
        <w:rPr>
          <w:szCs w:val="20"/>
          <w:lang w:val="en-AU" w:eastAsia="en-US"/>
        </w:rPr>
      </w:pPr>
      <w:r>
        <w:rPr>
          <w:szCs w:val="20"/>
          <w:lang w:val="en-AU" w:eastAsia="en-US"/>
        </w:rPr>
        <w:t>is appointed to the Panel; and</w:t>
      </w:r>
    </w:p>
    <w:p w14:paraId="6EB1623D" w14:textId="5610C698" w:rsidR="004876A9" w:rsidRPr="00984285" w:rsidRDefault="004876A9" w:rsidP="00B228AA">
      <w:pPr>
        <w:pStyle w:val="ListParagraph"/>
        <w:numPr>
          <w:ilvl w:val="1"/>
          <w:numId w:val="1"/>
        </w:numPr>
        <w:rPr>
          <w:szCs w:val="20"/>
          <w:lang w:val="en-AU" w:eastAsia="en-US"/>
        </w:rPr>
      </w:pPr>
      <w:r>
        <w:rPr>
          <w:szCs w:val="20"/>
          <w:lang w:val="en-AU" w:eastAsia="en-US"/>
        </w:rPr>
        <w:t xml:space="preserve">will provide </w:t>
      </w:r>
      <w:r w:rsidR="00124601">
        <w:rPr>
          <w:szCs w:val="20"/>
          <w:lang w:val="en-AU" w:eastAsia="en-US"/>
        </w:rPr>
        <w:t xml:space="preserve">the </w:t>
      </w:r>
      <w:r>
        <w:rPr>
          <w:szCs w:val="20"/>
          <w:lang w:val="en-AU" w:eastAsia="en-US"/>
        </w:rPr>
        <w:t xml:space="preserve">Services to </w:t>
      </w:r>
      <w:r w:rsidR="007F45FF" w:rsidRPr="007F45FF">
        <w:rPr>
          <w:szCs w:val="20"/>
          <w:lang w:val="en-AU" w:eastAsia="en-US"/>
        </w:rPr>
        <w:t>Manatū Taonga</w:t>
      </w:r>
      <w:r>
        <w:rPr>
          <w:szCs w:val="20"/>
          <w:lang w:val="en-AU" w:eastAsia="en-US"/>
        </w:rPr>
        <w:t xml:space="preserve"> if selected from the Panel to do so.</w:t>
      </w:r>
    </w:p>
    <w:p w14:paraId="2612A3C4" w14:textId="77777777" w:rsidR="003E7D43" w:rsidRPr="003E7D43" w:rsidRDefault="003E7D43" w:rsidP="003E7D43">
      <w:pPr>
        <w:rPr>
          <w:szCs w:val="20"/>
          <w:lang w:val="en-AU" w:eastAsia="en-US"/>
        </w:rPr>
      </w:pPr>
    </w:p>
    <w:p w14:paraId="3421555E" w14:textId="77777777" w:rsidR="003E7D43" w:rsidRDefault="00AC2861" w:rsidP="00B228AA">
      <w:pPr>
        <w:pStyle w:val="Heading1"/>
        <w:numPr>
          <w:ilvl w:val="0"/>
          <w:numId w:val="2"/>
        </w:numPr>
        <w:ind w:left="0" w:firstLine="0"/>
        <w:rPr>
          <w:lang w:val="en-AU" w:eastAsia="en-US"/>
        </w:rPr>
      </w:pPr>
      <w:bookmarkStart w:id="10" w:name="_Toc100222182"/>
      <w:r>
        <w:rPr>
          <w:lang w:val="en-AU" w:eastAsia="en-US"/>
        </w:rPr>
        <w:lastRenderedPageBreak/>
        <w:t>Agreed Terms</w:t>
      </w:r>
      <w:bookmarkEnd w:id="10"/>
    </w:p>
    <w:p w14:paraId="6917636F" w14:textId="4465833E" w:rsidR="00AC2861" w:rsidRPr="003E7D43" w:rsidRDefault="00AC2861">
      <w:pPr>
        <w:rPr>
          <w:szCs w:val="20"/>
          <w:lang w:val="en-AU" w:eastAsia="en-US"/>
        </w:rPr>
      </w:pPr>
      <w:r>
        <w:rPr>
          <w:szCs w:val="20"/>
          <w:lang w:val="en-AU" w:eastAsia="en-US"/>
        </w:rPr>
        <w:t>________________________________________________________________</w:t>
      </w:r>
    </w:p>
    <w:p w14:paraId="414E7BB5" w14:textId="77777777" w:rsidR="00AC2861" w:rsidRDefault="00AC2861" w:rsidP="00AC2861">
      <w:pPr>
        <w:pStyle w:val="Heading2"/>
        <w:rPr>
          <w:lang w:val="en-AU" w:eastAsia="en-US"/>
        </w:rPr>
      </w:pPr>
      <w:bookmarkStart w:id="11" w:name="_Toc100222183"/>
      <w:r w:rsidRPr="00AC2861">
        <w:rPr>
          <w:lang w:val="en-AU" w:eastAsia="en-US"/>
        </w:rPr>
        <w:t>Defined terms and interpretation</w:t>
      </w:r>
      <w:bookmarkEnd w:id="11"/>
      <w:r w:rsidRPr="00AC2861">
        <w:rPr>
          <w:lang w:val="en-AU" w:eastAsia="en-US"/>
        </w:rPr>
        <w:t xml:space="preserve"> </w:t>
      </w:r>
    </w:p>
    <w:p w14:paraId="61242262" w14:textId="46988064" w:rsidR="00AC2861" w:rsidRPr="00CF76FE" w:rsidRDefault="00AC2861" w:rsidP="00CF76FE">
      <w:pPr>
        <w:pStyle w:val="Heading3"/>
        <w:rPr>
          <w:lang w:val="en-AU" w:eastAsia="en-US"/>
        </w:rPr>
      </w:pPr>
      <w:bookmarkStart w:id="12" w:name="_Toc100222184"/>
      <w:r w:rsidRPr="00AC2861">
        <w:rPr>
          <w:lang w:val="en-AU" w:eastAsia="en-US"/>
        </w:rPr>
        <w:t>1.1 Defined terms</w:t>
      </w:r>
      <w:bookmarkEnd w:id="12"/>
      <w:r w:rsidRPr="00AC2861">
        <w:rPr>
          <w:lang w:val="en-AU" w:eastAsia="en-US"/>
        </w:rPr>
        <w:t xml:space="preserve"> </w:t>
      </w:r>
    </w:p>
    <w:p w14:paraId="4248029C" w14:textId="77777777" w:rsidR="00AC2861" w:rsidRPr="00AC2861" w:rsidRDefault="00AC2861" w:rsidP="00AC2861">
      <w:pPr>
        <w:rPr>
          <w:szCs w:val="20"/>
          <w:lang w:val="en-AU" w:eastAsia="en-US"/>
        </w:rPr>
      </w:pPr>
      <w:r w:rsidRPr="00AC2861">
        <w:rPr>
          <w:szCs w:val="20"/>
          <w:lang w:val="en-AU" w:eastAsia="en-US"/>
        </w:rPr>
        <w:t xml:space="preserve">In this document:  </w:t>
      </w:r>
    </w:p>
    <w:p w14:paraId="5F9901EC" w14:textId="7C29AB28" w:rsidR="00AC2861" w:rsidRDefault="00AC2861" w:rsidP="00AC2861">
      <w:pPr>
        <w:rPr>
          <w:szCs w:val="20"/>
          <w:lang w:val="en-AU" w:eastAsia="en-US"/>
        </w:rPr>
      </w:pPr>
      <w:r w:rsidRPr="00AC2861">
        <w:rPr>
          <w:b/>
          <w:bCs/>
          <w:szCs w:val="20"/>
          <w:lang w:val="en-AU" w:eastAsia="en-US"/>
        </w:rPr>
        <w:t>Agreement</w:t>
      </w:r>
      <w:r w:rsidRPr="00AC2861">
        <w:rPr>
          <w:szCs w:val="20"/>
          <w:lang w:val="en-AU" w:eastAsia="en-US"/>
        </w:rPr>
        <w:t xml:space="preserve"> means this agreement together with any variations agreed between the parties in accordance with clause </w:t>
      </w:r>
      <w:r w:rsidR="001D37B1">
        <w:rPr>
          <w:szCs w:val="20"/>
          <w:lang w:val="en-AU" w:eastAsia="en-US"/>
        </w:rPr>
        <w:t>27</w:t>
      </w:r>
      <w:r w:rsidRPr="00AC2861">
        <w:rPr>
          <w:szCs w:val="20"/>
          <w:lang w:val="en-AU" w:eastAsia="en-US"/>
        </w:rPr>
        <w:t xml:space="preserve">. </w:t>
      </w:r>
    </w:p>
    <w:p w14:paraId="0BEBA01E" w14:textId="77777777" w:rsidR="00AC2861" w:rsidRDefault="00AC2861" w:rsidP="00AC2861">
      <w:pPr>
        <w:rPr>
          <w:szCs w:val="20"/>
          <w:lang w:val="en-AU" w:eastAsia="en-US"/>
        </w:rPr>
      </w:pPr>
      <w:r w:rsidRPr="00AC2861">
        <w:rPr>
          <w:b/>
          <w:bCs/>
          <w:szCs w:val="20"/>
          <w:lang w:val="en-AU" w:eastAsia="en-US"/>
        </w:rPr>
        <w:t>Agreement Year</w:t>
      </w:r>
      <w:r w:rsidRPr="00AC2861">
        <w:rPr>
          <w:szCs w:val="20"/>
          <w:lang w:val="en-AU" w:eastAsia="en-US"/>
        </w:rPr>
        <w:t xml:space="preserve"> means any twelve-month period commencing on the Commencement Date of this Agreement or any anniversary thereof. </w:t>
      </w:r>
    </w:p>
    <w:p w14:paraId="696A4928" w14:textId="0102DABD" w:rsidR="00AC2861" w:rsidRDefault="00AC2861" w:rsidP="00AC2861">
      <w:pPr>
        <w:rPr>
          <w:szCs w:val="20"/>
          <w:lang w:val="en-AU" w:eastAsia="en-US"/>
        </w:rPr>
      </w:pPr>
      <w:r w:rsidRPr="00AC2861">
        <w:rPr>
          <w:b/>
          <w:bCs/>
          <w:szCs w:val="20"/>
          <w:lang w:val="en-AU" w:eastAsia="en-US"/>
        </w:rPr>
        <w:t>Associated Person</w:t>
      </w:r>
      <w:r w:rsidRPr="00AC2861">
        <w:rPr>
          <w:szCs w:val="20"/>
          <w:lang w:val="en-AU" w:eastAsia="en-US"/>
        </w:rPr>
        <w:t xml:space="preserve"> means any associate of </w:t>
      </w:r>
      <w:r w:rsidR="007F45FF" w:rsidRPr="007F45FF">
        <w:rPr>
          <w:szCs w:val="20"/>
          <w:lang w:val="en-AU" w:eastAsia="en-US"/>
        </w:rPr>
        <w:t>Manatū Taonga</w:t>
      </w:r>
      <w:r w:rsidRPr="00AC2861">
        <w:rPr>
          <w:szCs w:val="20"/>
          <w:lang w:val="en-AU" w:eastAsia="en-US"/>
        </w:rPr>
        <w:t xml:space="preserve">, any related body corporate of </w:t>
      </w:r>
      <w:r w:rsidR="007F45FF" w:rsidRPr="007F45FF">
        <w:rPr>
          <w:szCs w:val="20"/>
          <w:lang w:val="en-AU" w:eastAsia="en-US"/>
        </w:rPr>
        <w:t>Manatū Taonga</w:t>
      </w:r>
      <w:r w:rsidRPr="00AC2861">
        <w:rPr>
          <w:szCs w:val="20"/>
          <w:lang w:val="en-AU" w:eastAsia="en-US"/>
        </w:rPr>
        <w:t xml:space="preserve"> and its associates and any person or entity with which </w:t>
      </w:r>
      <w:r w:rsidR="007F45FF" w:rsidRPr="007F45FF">
        <w:rPr>
          <w:szCs w:val="20"/>
          <w:lang w:val="en-AU" w:eastAsia="en-US"/>
        </w:rPr>
        <w:t>Manatū Taonga</w:t>
      </w:r>
      <w:r w:rsidRPr="00AC2861">
        <w:rPr>
          <w:szCs w:val="20"/>
          <w:lang w:val="en-AU" w:eastAsia="en-US"/>
        </w:rPr>
        <w:t xml:space="preserve"> may deal or be </w:t>
      </w:r>
      <w:proofErr w:type="gramStart"/>
      <w:r w:rsidRPr="00AC2861">
        <w:rPr>
          <w:szCs w:val="20"/>
          <w:lang w:val="en-AU" w:eastAsia="en-US"/>
        </w:rPr>
        <w:t>concerned;</w:t>
      </w:r>
      <w:proofErr w:type="gramEnd"/>
      <w:r w:rsidRPr="00AC2861">
        <w:rPr>
          <w:szCs w:val="20"/>
          <w:lang w:val="en-AU" w:eastAsia="en-US"/>
        </w:rPr>
        <w:t xml:space="preserve">  </w:t>
      </w:r>
    </w:p>
    <w:p w14:paraId="2D856E75" w14:textId="77777777" w:rsidR="00AC2861" w:rsidRDefault="00AC2861" w:rsidP="00AC2861">
      <w:pPr>
        <w:rPr>
          <w:szCs w:val="20"/>
          <w:lang w:val="en-AU" w:eastAsia="en-US"/>
        </w:rPr>
      </w:pPr>
      <w:r w:rsidRPr="00AC2861">
        <w:rPr>
          <w:b/>
          <w:bCs/>
          <w:szCs w:val="20"/>
          <w:lang w:val="en-AU" w:eastAsia="en-US"/>
        </w:rPr>
        <w:t>Confidential Information</w:t>
      </w:r>
      <w:r w:rsidRPr="00AC2861">
        <w:rPr>
          <w:szCs w:val="20"/>
          <w:lang w:val="en-AU" w:eastAsia="en-US"/>
        </w:rPr>
        <w:t xml:space="preserve"> means all information that one Party or its agents (“Providing Party”) provides to the other Party (“Receiving Party”) or which the Receiving Party becomes aware of regarding the structure, business, assets, liabilities, operations, or strategies of the Providing Party (including, but not restricted to, all documents, unpatented designs, drawings, data, specifications, reports, manufacturing processes, testing procedures and all other technical business and similar information) whether before or after the date of this Agreement. </w:t>
      </w:r>
    </w:p>
    <w:p w14:paraId="72EB39B2" w14:textId="77777777" w:rsidR="00AC2861" w:rsidRDefault="00AC2861" w:rsidP="00AC2861">
      <w:pPr>
        <w:rPr>
          <w:szCs w:val="20"/>
          <w:lang w:val="en-AU" w:eastAsia="en-US"/>
        </w:rPr>
      </w:pPr>
      <w:r w:rsidRPr="00AC2861">
        <w:rPr>
          <w:b/>
          <w:bCs/>
          <w:szCs w:val="20"/>
          <w:lang w:val="en-AU" w:eastAsia="en-US"/>
        </w:rPr>
        <w:t>Commencement Date</w:t>
      </w:r>
      <w:r w:rsidRPr="00AC2861">
        <w:rPr>
          <w:szCs w:val="20"/>
          <w:lang w:val="en-AU" w:eastAsia="en-US"/>
        </w:rPr>
        <w:t xml:space="preserve"> means the date specified as the commencement date in Schedule 1. </w:t>
      </w:r>
    </w:p>
    <w:p w14:paraId="45114E89" w14:textId="77777777" w:rsidR="00AC2861" w:rsidRDefault="00AC2861" w:rsidP="00AC2861">
      <w:pPr>
        <w:rPr>
          <w:szCs w:val="20"/>
          <w:lang w:val="en-AU" w:eastAsia="en-US"/>
        </w:rPr>
      </w:pPr>
      <w:r w:rsidRPr="00AC2861">
        <w:rPr>
          <w:b/>
          <w:bCs/>
          <w:szCs w:val="20"/>
          <w:lang w:val="en-AU" w:eastAsia="en-US"/>
        </w:rPr>
        <w:t>Supplier’s Staff</w:t>
      </w:r>
      <w:r w:rsidRPr="00AC2861">
        <w:rPr>
          <w:szCs w:val="20"/>
          <w:lang w:val="en-AU" w:eastAsia="en-US"/>
        </w:rPr>
        <w:t xml:space="preserve"> means the Supplier’s employees, agents, representatives, servants, or Subcontractors, or Subcontractor’s Staff, employed or appointed by the Supplier to carry out any or </w:t>
      </w:r>
      <w:proofErr w:type="gramStart"/>
      <w:r w:rsidRPr="00AC2861">
        <w:rPr>
          <w:szCs w:val="20"/>
          <w:lang w:val="en-AU" w:eastAsia="en-US"/>
        </w:rPr>
        <w:t>all of</w:t>
      </w:r>
      <w:proofErr w:type="gramEnd"/>
      <w:r w:rsidRPr="00AC2861">
        <w:rPr>
          <w:szCs w:val="20"/>
          <w:lang w:val="en-AU" w:eastAsia="en-US"/>
        </w:rPr>
        <w:t xml:space="preserve"> the Supplier’s obligations under this Agreement. </w:t>
      </w:r>
    </w:p>
    <w:p w14:paraId="43FEB4C3" w14:textId="77777777" w:rsidR="00AC2861" w:rsidRDefault="00AC2861" w:rsidP="00AC2861">
      <w:pPr>
        <w:rPr>
          <w:szCs w:val="20"/>
          <w:lang w:val="en-AU" w:eastAsia="en-US"/>
        </w:rPr>
      </w:pPr>
      <w:r w:rsidRPr="00AC2861">
        <w:rPr>
          <w:b/>
          <w:bCs/>
          <w:szCs w:val="20"/>
          <w:lang w:val="en-AU" w:eastAsia="en-US"/>
        </w:rPr>
        <w:t>Deliverables</w:t>
      </w:r>
      <w:r w:rsidRPr="00AC2861">
        <w:rPr>
          <w:szCs w:val="20"/>
          <w:lang w:val="en-AU" w:eastAsia="en-US"/>
        </w:rPr>
        <w:t xml:space="preserve"> means and includes all the work to be delivered by the Supplier </w:t>
      </w:r>
      <w:proofErr w:type="gramStart"/>
      <w:r w:rsidRPr="00AC2861">
        <w:rPr>
          <w:szCs w:val="20"/>
          <w:lang w:val="en-AU" w:eastAsia="en-US"/>
        </w:rPr>
        <w:t>as a result of</w:t>
      </w:r>
      <w:proofErr w:type="gramEnd"/>
      <w:r w:rsidRPr="00AC2861">
        <w:rPr>
          <w:szCs w:val="20"/>
          <w:lang w:val="en-AU" w:eastAsia="en-US"/>
        </w:rPr>
        <w:t xml:space="preserve"> providing the Services, as detailed in the relevant Statement of Work. </w:t>
      </w:r>
    </w:p>
    <w:p w14:paraId="1D697243" w14:textId="0134AAC0" w:rsidR="005F317C" w:rsidRDefault="00AC2861" w:rsidP="00AC2861">
      <w:pPr>
        <w:rPr>
          <w:szCs w:val="20"/>
          <w:lang w:val="en-AU" w:eastAsia="en-US"/>
        </w:rPr>
      </w:pPr>
      <w:r w:rsidRPr="00AC2861">
        <w:rPr>
          <w:b/>
          <w:bCs/>
          <w:szCs w:val="20"/>
          <w:lang w:val="en-AU" w:eastAsia="en-US"/>
        </w:rPr>
        <w:t>Disengagement Services</w:t>
      </w:r>
      <w:r w:rsidRPr="00AC2861">
        <w:rPr>
          <w:szCs w:val="20"/>
          <w:lang w:val="en-AU" w:eastAsia="en-US"/>
        </w:rPr>
        <w:t xml:space="preserve"> means all services that are required by </w:t>
      </w:r>
      <w:r w:rsidR="007F45FF" w:rsidRPr="007F45FF">
        <w:rPr>
          <w:szCs w:val="20"/>
          <w:lang w:val="en-AU" w:eastAsia="en-US"/>
        </w:rPr>
        <w:t>Manatū Taonga</w:t>
      </w:r>
      <w:r w:rsidRPr="00AC2861">
        <w:rPr>
          <w:szCs w:val="20"/>
          <w:lang w:val="en-AU" w:eastAsia="en-US"/>
        </w:rPr>
        <w:t xml:space="preserve"> and that the Supplier is reasonably capable of providing to transition some or </w:t>
      </w:r>
      <w:r w:rsidR="00190C64" w:rsidRPr="00AC2861">
        <w:rPr>
          <w:szCs w:val="20"/>
          <w:lang w:val="en-AU" w:eastAsia="en-US"/>
        </w:rPr>
        <w:t>all</w:t>
      </w:r>
      <w:r w:rsidRPr="00AC2861">
        <w:rPr>
          <w:szCs w:val="20"/>
          <w:lang w:val="en-AU" w:eastAsia="en-US"/>
        </w:rPr>
        <w:t xml:space="preserve"> the Services to </w:t>
      </w:r>
      <w:r w:rsidR="007F45FF" w:rsidRPr="007F45FF">
        <w:rPr>
          <w:szCs w:val="20"/>
          <w:lang w:val="en-AU" w:eastAsia="en-US"/>
        </w:rPr>
        <w:t>Manatū Taonga</w:t>
      </w:r>
      <w:r w:rsidRPr="00AC2861">
        <w:rPr>
          <w:szCs w:val="20"/>
          <w:lang w:val="en-AU" w:eastAsia="en-US"/>
        </w:rPr>
        <w:t xml:space="preserve"> or a new supplier of services </w:t>
      </w:r>
      <w:proofErr w:type="gramStart"/>
      <w:r w:rsidRPr="00AC2861">
        <w:rPr>
          <w:szCs w:val="20"/>
          <w:lang w:val="en-AU" w:eastAsia="en-US"/>
        </w:rPr>
        <w:t>similar to</w:t>
      </w:r>
      <w:proofErr w:type="gramEnd"/>
      <w:r w:rsidRPr="00AC2861">
        <w:rPr>
          <w:szCs w:val="20"/>
          <w:lang w:val="en-AU" w:eastAsia="en-US"/>
        </w:rPr>
        <w:t xml:space="preserve"> the Services. </w:t>
      </w:r>
    </w:p>
    <w:p w14:paraId="71512A83" w14:textId="77777777" w:rsidR="005F317C" w:rsidRDefault="00AC2861" w:rsidP="00AC2861">
      <w:pPr>
        <w:rPr>
          <w:szCs w:val="20"/>
          <w:lang w:val="en-AU" w:eastAsia="en-US"/>
        </w:rPr>
      </w:pPr>
      <w:r w:rsidRPr="005F317C">
        <w:rPr>
          <w:b/>
          <w:bCs/>
          <w:szCs w:val="20"/>
          <w:lang w:val="en-AU" w:eastAsia="en-US"/>
        </w:rPr>
        <w:t>End Date</w:t>
      </w:r>
      <w:r w:rsidRPr="00AC2861">
        <w:rPr>
          <w:szCs w:val="20"/>
          <w:lang w:val="en-AU" w:eastAsia="en-US"/>
        </w:rPr>
        <w:t xml:space="preserve"> means the date specified as the expiry date in </w:t>
      </w:r>
      <w:r w:rsidR="00190C64">
        <w:rPr>
          <w:szCs w:val="20"/>
          <w:lang w:val="en-AU" w:eastAsia="en-US"/>
        </w:rPr>
        <w:t>Schedule 1.</w:t>
      </w:r>
      <w:r w:rsidRPr="00AC2861">
        <w:rPr>
          <w:szCs w:val="20"/>
          <w:lang w:val="en-AU" w:eastAsia="en-US"/>
        </w:rPr>
        <w:t xml:space="preserve"> </w:t>
      </w:r>
    </w:p>
    <w:p w14:paraId="51D8C9F1" w14:textId="4A991603" w:rsidR="005F317C" w:rsidRDefault="00AC2861" w:rsidP="00AC2861">
      <w:pPr>
        <w:rPr>
          <w:szCs w:val="20"/>
          <w:lang w:val="en-AU" w:eastAsia="en-US"/>
        </w:rPr>
      </w:pPr>
      <w:r w:rsidRPr="005F317C">
        <w:rPr>
          <w:b/>
          <w:bCs/>
          <w:szCs w:val="20"/>
          <w:lang w:val="en-AU" w:eastAsia="en-US"/>
        </w:rPr>
        <w:t>Facility</w:t>
      </w:r>
      <w:r w:rsidRPr="00AC2861">
        <w:rPr>
          <w:szCs w:val="20"/>
          <w:lang w:val="en-AU" w:eastAsia="en-US"/>
        </w:rPr>
        <w:t xml:space="preserve"> means the facilities that </w:t>
      </w:r>
      <w:r w:rsidR="007F45FF" w:rsidRPr="007F45FF">
        <w:rPr>
          <w:szCs w:val="20"/>
          <w:lang w:val="en-AU" w:eastAsia="en-US"/>
        </w:rPr>
        <w:t>Manatū Taonga</w:t>
      </w:r>
      <w:r w:rsidR="005F317C">
        <w:rPr>
          <w:szCs w:val="20"/>
          <w:lang w:val="en-AU" w:eastAsia="en-US"/>
        </w:rPr>
        <w:t xml:space="preserve"> advises</w:t>
      </w:r>
      <w:r w:rsidRPr="00AC2861">
        <w:rPr>
          <w:szCs w:val="20"/>
          <w:lang w:val="en-AU" w:eastAsia="en-US"/>
        </w:rPr>
        <w:t xml:space="preserve"> </w:t>
      </w:r>
      <w:r w:rsidR="005F317C">
        <w:rPr>
          <w:szCs w:val="20"/>
          <w:lang w:val="en-AU" w:eastAsia="en-US"/>
        </w:rPr>
        <w:t xml:space="preserve">in the Statement of Work where </w:t>
      </w:r>
      <w:r w:rsidRPr="00AC2861">
        <w:rPr>
          <w:szCs w:val="20"/>
          <w:lang w:val="en-AU" w:eastAsia="en-US"/>
        </w:rPr>
        <w:t xml:space="preserve">the Supplier will perform the Services </w:t>
      </w:r>
      <w:r w:rsidR="005F317C">
        <w:rPr>
          <w:szCs w:val="20"/>
          <w:lang w:val="en-AU" w:eastAsia="en-US"/>
        </w:rPr>
        <w:t>at</w:t>
      </w:r>
      <w:r w:rsidRPr="00AC2861">
        <w:rPr>
          <w:szCs w:val="20"/>
          <w:lang w:val="en-AU" w:eastAsia="en-US"/>
        </w:rPr>
        <w:t xml:space="preserve"> in accordance with this Agreement.  </w:t>
      </w:r>
    </w:p>
    <w:p w14:paraId="04C80130" w14:textId="1E2EC3D9" w:rsidR="005F317C" w:rsidRDefault="00AC2861" w:rsidP="00AC2861">
      <w:pPr>
        <w:rPr>
          <w:szCs w:val="20"/>
          <w:lang w:val="en-AU" w:eastAsia="en-US"/>
        </w:rPr>
      </w:pPr>
      <w:r w:rsidRPr="005F317C">
        <w:rPr>
          <w:b/>
          <w:bCs/>
          <w:szCs w:val="20"/>
          <w:lang w:val="en-AU" w:eastAsia="en-US"/>
        </w:rPr>
        <w:t>Fees</w:t>
      </w:r>
      <w:r w:rsidRPr="00AC2861">
        <w:rPr>
          <w:szCs w:val="20"/>
          <w:lang w:val="en-AU" w:eastAsia="en-US"/>
        </w:rPr>
        <w:t xml:space="preserve"> means the fees payable by </w:t>
      </w:r>
      <w:r w:rsidR="009A6851">
        <w:rPr>
          <w:szCs w:val="20"/>
          <w:lang w:val="en-AU" w:eastAsia="en-US"/>
        </w:rPr>
        <w:t>Manatū Taonga</w:t>
      </w:r>
      <w:r w:rsidRPr="00AC2861">
        <w:rPr>
          <w:szCs w:val="20"/>
          <w:lang w:val="en-AU" w:eastAsia="en-US"/>
        </w:rPr>
        <w:t xml:space="preserve"> to the Supplier as specified in the applicable Statement of Work, subject to such additions to, or deductions from, that price as may be made in accordance with this Agreement. </w:t>
      </w:r>
    </w:p>
    <w:p w14:paraId="07E251BA" w14:textId="77777777" w:rsidR="00AC2861" w:rsidRPr="00AC2861" w:rsidRDefault="00AC2861" w:rsidP="00AC2861">
      <w:pPr>
        <w:rPr>
          <w:szCs w:val="20"/>
          <w:lang w:val="en-AU" w:eastAsia="en-US"/>
        </w:rPr>
      </w:pPr>
      <w:r w:rsidRPr="005F317C">
        <w:rPr>
          <w:b/>
          <w:bCs/>
          <w:szCs w:val="20"/>
          <w:lang w:val="en-AU" w:eastAsia="en-US"/>
        </w:rPr>
        <w:t>Force Majeure Event</w:t>
      </w:r>
      <w:r w:rsidRPr="00AC2861">
        <w:rPr>
          <w:szCs w:val="20"/>
          <w:lang w:val="en-AU" w:eastAsia="en-US"/>
        </w:rPr>
        <w:t xml:space="preserve"> means, in relation to either Party (the "Non-Performing Party"), an event or circumstance which is beyond the reasonable control of the Non-Performing </w:t>
      </w:r>
      <w:proofErr w:type="gramStart"/>
      <w:r w:rsidRPr="00AC2861">
        <w:rPr>
          <w:szCs w:val="20"/>
          <w:lang w:val="en-AU" w:eastAsia="en-US"/>
        </w:rPr>
        <w:t>Party</w:t>
      </w:r>
      <w:proofErr w:type="gramEnd"/>
      <w:r w:rsidRPr="00AC2861">
        <w:rPr>
          <w:szCs w:val="20"/>
          <w:lang w:val="en-AU" w:eastAsia="en-US"/>
        </w:rPr>
        <w:t xml:space="preserve"> and which is: </w:t>
      </w:r>
    </w:p>
    <w:p w14:paraId="10660465" w14:textId="77777777" w:rsidR="00AC2861" w:rsidRPr="00AC2861" w:rsidRDefault="00AC2861" w:rsidP="00AC2861">
      <w:pPr>
        <w:rPr>
          <w:szCs w:val="20"/>
          <w:lang w:val="en-AU" w:eastAsia="en-US"/>
        </w:rPr>
      </w:pPr>
      <w:r w:rsidRPr="00AC2861">
        <w:rPr>
          <w:szCs w:val="20"/>
          <w:lang w:val="en-AU" w:eastAsia="en-US"/>
        </w:rPr>
        <w:t xml:space="preserve">(a) an act of </w:t>
      </w:r>
      <w:proofErr w:type="gramStart"/>
      <w:r w:rsidRPr="00AC2861">
        <w:rPr>
          <w:szCs w:val="20"/>
          <w:lang w:val="en-AU" w:eastAsia="en-US"/>
        </w:rPr>
        <w:t>God;</w:t>
      </w:r>
      <w:proofErr w:type="gramEnd"/>
      <w:r w:rsidRPr="00AC2861">
        <w:rPr>
          <w:szCs w:val="20"/>
          <w:lang w:val="en-AU" w:eastAsia="en-US"/>
        </w:rPr>
        <w:t xml:space="preserve"> </w:t>
      </w:r>
    </w:p>
    <w:p w14:paraId="34C35688" w14:textId="77777777" w:rsidR="00AC2861" w:rsidRPr="00AC2861" w:rsidRDefault="00AC2861" w:rsidP="00AC2861">
      <w:pPr>
        <w:rPr>
          <w:szCs w:val="20"/>
          <w:lang w:val="en-AU" w:eastAsia="en-US"/>
        </w:rPr>
      </w:pPr>
      <w:r w:rsidRPr="00AC2861">
        <w:rPr>
          <w:szCs w:val="20"/>
          <w:lang w:val="en-AU" w:eastAsia="en-US"/>
        </w:rPr>
        <w:t xml:space="preserve">(b) an act of public enemy, or declared or undeclared war or threat of war; or </w:t>
      </w:r>
    </w:p>
    <w:p w14:paraId="44DB6FF4" w14:textId="77777777" w:rsidR="005F317C" w:rsidRDefault="00AC2861" w:rsidP="00AC2861">
      <w:pPr>
        <w:rPr>
          <w:szCs w:val="20"/>
          <w:lang w:val="en-AU" w:eastAsia="en-US"/>
        </w:rPr>
      </w:pPr>
      <w:r w:rsidRPr="00AC2861">
        <w:rPr>
          <w:szCs w:val="20"/>
          <w:lang w:val="en-AU" w:eastAsia="en-US"/>
        </w:rPr>
        <w:t xml:space="preserve">(c) a terrorist act, blockade, revolution, riot, insurrection, civil </w:t>
      </w:r>
      <w:proofErr w:type="gramStart"/>
      <w:r w:rsidRPr="00AC2861">
        <w:rPr>
          <w:szCs w:val="20"/>
          <w:lang w:val="en-AU" w:eastAsia="en-US"/>
        </w:rPr>
        <w:t>commotion</w:t>
      </w:r>
      <w:proofErr w:type="gramEnd"/>
      <w:r w:rsidRPr="00AC2861">
        <w:rPr>
          <w:szCs w:val="20"/>
          <w:lang w:val="en-AU" w:eastAsia="en-US"/>
        </w:rPr>
        <w:t xml:space="preserve"> or public demonstration (other than one caused by the Non-Performing Party),  </w:t>
      </w:r>
    </w:p>
    <w:p w14:paraId="3162C799" w14:textId="77777777" w:rsidR="005F317C" w:rsidRDefault="00AC2861" w:rsidP="00AC2861">
      <w:pPr>
        <w:rPr>
          <w:szCs w:val="20"/>
          <w:lang w:val="en-AU" w:eastAsia="en-US"/>
        </w:rPr>
      </w:pPr>
      <w:r w:rsidRPr="00AC2861">
        <w:rPr>
          <w:szCs w:val="20"/>
          <w:lang w:val="en-AU" w:eastAsia="en-US"/>
        </w:rPr>
        <w:lastRenderedPageBreak/>
        <w:t xml:space="preserve">but does not include any event or circumstance which could have been avoided, </w:t>
      </w:r>
      <w:proofErr w:type="gramStart"/>
      <w:r w:rsidRPr="00AC2861">
        <w:rPr>
          <w:szCs w:val="20"/>
          <w:lang w:val="en-AU" w:eastAsia="en-US"/>
        </w:rPr>
        <w:t>prevented</w:t>
      </w:r>
      <w:proofErr w:type="gramEnd"/>
      <w:r w:rsidRPr="00AC2861">
        <w:rPr>
          <w:szCs w:val="20"/>
          <w:lang w:val="en-AU" w:eastAsia="en-US"/>
        </w:rPr>
        <w:t xml:space="preserve"> or circumvented by the exercise, by the Non-Performing Party, of best industry practice. </w:t>
      </w:r>
    </w:p>
    <w:p w14:paraId="358FF7E6" w14:textId="77777777" w:rsidR="00AC2861" w:rsidRPr="00AC2861" w:rsidRDefault="00AC2861" w:rsidP="00AC2861">
      <w:pPr>
        <w:rPr>
          <w:szCs w:val="20"/>
          <w:lang w:val="en-AU" w:eastAsia="en-US"/>
        </w:rPr>
      </w:pPr>
      <w:r w:rsidRPr="005F317C">
        <w:rPr>
          <w:b/>
          <w:bCs/>
          <w:szCs w:val="20"/>
          <w:lang w:val="en-AU" w:eastAsia="en-US"/>
        </w:rPr>
        <w:t>GST</w:t>
      </w:r>
      <w:r w:rsidRPr="00AC2861">
        <w:rPr>
          <w:szCs w:val="20"/>
          <w:lang w:val="en-AU" w:eastAsia="en-US"/>
        </w:rPr>
        <w:t xml:space="preserve"> means goods and services tax chargeable pursuant to the GST Act.  </w:t>
      </w:r>
    </w:p>
    <w:p w14:paraId="6F25F8AF" w14:textId="77777777" w:rsidR="00AC2861" w:rsidRPr="00AC2861" w:rsidRDefault="00AC2861" w:rsidP="00AC2861">
      <w:pPr>
        <w:rPr>
          <w:szCs w:val="20"/>
          <w:lang w:val="en-AU" w:eastAsia="en-US"/>
        </w:rPr>
      </w:pPr>
      <w:r w:rsidRPr="005F317C">
        <w:rPr>
          <w:b/>
          <w:bCs/>
          <w:szCs w:val="20"/>
          <w:lang w:val="en-AU" w:eastAsia="en-US"/>
        </w:rPr>
        <w:t>GST Act</w:t>
      </w:r>
      <w:r w:rsidRPr="00AC2861">
        <w:rPr>
          <w:szCs w:val="20"/>
          <w:lang w:val="en-AU" w:eastAsia="en-US"/>
        </w:rPr>
        <w:t xml:space="preserve"> means the Goods and Services Tax Act 1985, as amended from time to time. </w:t>
      </w:r>
    </w:p>
    <w:p w14:paraId="1EC25261" w14:textId="77777777" w:rsidR="00AC2861" w:rsidRPr="00AC2861" w:rsidRDefault="00AC2861" w:rsidP="00AC2861">
      <w:pPr>
        <w:rPr>
          <w:szCs w:val="20"/>
          <w:lang w:val="en-AU" w:eastAsia="en-US"/>
        </w:rPr>
      </w:pPr>
      <w:r w:rsidRPr="005F317C">
        <w:rPr>
          <w:b/>
          <w:bCs/>
          <w:szCs w:val="20"/>
          <w:lang w:val="en-AU" w:eastAsia="en-US"/>
        </w:rPr>
        <w:t>Incorporated Documents</w:t>
      </w:r>
      <w:r w:rsidRPr="00AC2861">
        <w:rPr>
          <w:szCs w:val="20"/>
          <w:lang w:val="en-AU" w:eastAsia="en-US"/>
        </w:rPr>
        <w:t xml:space="preserve"> means any document either:  </w:t>
      </w:r>
    </w:p>
    <w:p w14:paraId="1FDF1002" w14:textId="77777777" w:rsidR="00AC2861" w:rsidRPr="00E72071" w:rsidRDefault="00AC2861" w:rsidP="00B228AA">
      <w:pPr>
        <w:pStyle w:val="ListParagraph"/>
        <w:numPr>
          <w:ilvl w:val="2"/>
          <w:numId w:val="1"/>
        </w:numPr>
        <w:rPr>
          <w:szCs w:val="20"/>
          <w:lang w:val="en-AU" w:eastAsia="en-US"/>
        </w:rPr>
      </w:pPr>
      <w:r w:rsidRPr="00E72071">
        <w:rPr>
          <w:szCs w:val="20"/>
          <w:lang w:val="en-AU" w:eastAsia="en-US"/>
        </w:rPr>
        <w:t xml:space="preserve">listed in Schedule </w:t>
      </w:r>
      <w:proofErr w:type="gramStart"/>
      <w:r w:rsidRPr="00E72071">
        <w:rPr>
          <w:szCs w:val="20"/>
          <w:lang w:val="en-AU" w:eastAsia="en-US"/>
        </w:rPr>
        <w:t>1;</w:t>
      </w:r>
      <w:proofErr w:type="gramEnd"/>
      <w:r w:rsidRPr="00E72071">
        <w:rPr>
          <w:szCs w:val="20"/>
          <w:lang w:val="en-AU" w:eastAsia="en-US"/>
        </w:rPr>
        <w:t xml:space="preserve">  </w:t>
      </w:r>
    </w:p>
    <w:p w14:paraId="4B75DC1E" w14:textId="77777777" w:rsidR="00AC2861" w:rsidRPr="00E72071" w:rsidRDefault="00AC2861" w:rsidP="00B228AA">
      <w:pPr>
        <w:pStyle w:val="ListParagraph"/>
        <w:numPr>
          <w:ilvl w:val="2"/>
          <w:numId w:val="1"/>
        </w:numPr>
        <w:rPr>
          <w:szCs w:val="20"/>
          <w:lang w:val="en-AU" w:eastAsia="en-US"/>
        </w:rPr>
      </w:pPr>
      <w:r w:rsidRPr="00E72071">
        <w:rPr>
          <w:szCs w:val="20"/>
          <w:lang w:val="en-AU" w:eastAsia="en-US"/>
        </w:rPr>
        <w:t xml:space="preserve">specified in a Statement of </w:t>
      </w:r>
      <w:proofErr w:type="gramStart"/>
      <w:r w:rsidRPr="00E72071">
        <w:rPr>
          <w:szCs w:val="20"/>
          <w:lang w:val="en-AU" w:eastAsia="en-US"/>
        </w:rPr>
        <w:t>Work;</w:t>
      </w:r>
      <w:proofErr w:type="gramEnd"/>
      <w:r w:rsidRPr="00E72071">
        <w:rPr>
          <w:szCs w:val="20"/>
          <w:lang w:val="en-AU" w:eastAsia="en-US"/>
        </w:rPr>
        <w:t xml:space="preserve"> </w:t>
      </w:r>
    </w:p>
    <w:p w14:paraId="038A3801" w14:textId="77777777" w:rsidR="00AC2861" w:rsidRPr="00E72071" w:rsidRDefault="00AC2861" w:rsidP="00B228AA">
      <w:pPr>
        <w:pStyle w:val="ListParagraph"/>
        <w:numPr>
          <w:ilvl w:val="2"/>
          <w:numId w:val="1"/>
        </w:numPr>
        <w:rPr>
          <w:szCs w:val="20"/>
          <w:lang w:val="en-AU" w:eastAsia="en-US"/>
        </w:rPr>
      </w:pPr>
      <w:r w:rsidRPr="00E72071">
        <w:rPr>
          <w:szCs w:val="20"/>
          <w:lang w:val="en-AU" w:eastAsia="en-US"/>
        </w:rPr>
        <w:t xml:space="preserve">attached to this </w:t>
      </w:r>
      <w:proofErr w:type="gramStart"/>
      <w:r w:rsidRPr="00E72071">
        <w:rPr>
          <w:szCs w:val="20"/>
          <w:lang w:val="en-AU" w:eastAsia="en-US"/>
        </w:rPr>
        <w:t>Agreement;</w:t>
      </w:r>
      <w:proofErr w:type="gramEnd"/>
      <w:r w:rsidRPr="00E72071">
        <w:rPr>
          <w:szCs w:val="20"/>
          <w:lang w:val="en-AU" w:eastAsia="en-US"/>
        </w:rPr>
        <w:t xml:space="preserve"> </w:t>
      </w:r>
    </w:p>
    <w:p w14:paraId="68932E51" w14:textId="68C62941" w:rsidR="00AC2861" w:rsidRPr="00E72071" w:rsidRDefault="00AC2861" w:rsidP="00B228AA">
      <w:pPr>
        <w:pStyle w:val="ListParagraph"/>
        <w:numPr>
          <w:ilvl w:val="2"/>
          <w:numId w:val="1"/>
        </w:numPr>
        <w:rPr>
          <w:szCs w:val="20"/>
          <w:lang w:val="en-AU" w:eastAsia="en-US"/>
        </w:rPr>
      </w:pPr>
      <w:r w:rsidRPr="00E72071">
        <w:rPr>
          <w:szCs w:val="20"/>
          <w:lang w:val="en-AU" w:eastAsia="en-US"/>
        </w:rPr>
        <w:t xml:space="preserve">provided by </w:t>
      </w:r>
      <w:r w:rsidR="007F45FF" w:rsidRPr="007F45FF">
        <w:rPr>
          <w:szCs w:val="20"/>
          <w:lang w:val="en-AU" w:eastAsia="en-US"/>
        </w:rPr>
        <w:t>Manatū Taonga</w:t>
      </w:r>
      <w:r w:rsidRPr="00E72071">
        <w:rPr>
          <w:szCs w:val="20"/>
          <w:lang w:val="en-AU" w:eastAsia="en-US"/>
        </w:rPr>
        <w:t xml:space="preserve">; and/or </w:t>
      </w:r>
    </w:p>
    <w:p w14:paraId="7164BCDA" w14:textId="74E5B0CF" w:rsidR="005F317C" w:rsidRPr="00E72071" w:rsidRDefault="00AC2861" w:rsidP="00B228AA">
      <w:pPr>
        <w:pStyle w:val="ListParagraph"/>
        <w:numPr>
          <w:ilvl w:val="2"/>
          <w:numId w:val="1"/>
        </w:numPr>
        <w:rPr>
          <w:szCs w:val="20"/>
          <w:lang w:val="en-AU" w:eastAsia="en-US"/>
        </w:rPr>
      </w:pPr>
      <w:r w:rsidRPr="00E72071">
        <w:rPr>
          <w:szCs w:val="20"/>
          <w:lang w:val="en-AU" w:eastAsia="en-US"/>
        </w:rPr>
        <w:t xml:space="preserve">provided by the Supplier and approved by </w:t>
      </w:r>
      <w:r w:rsidR="007F45FF" w:rsidRPr="007F45FF">
        <w:rPr>
          <w:szCs w:val="20"/>
          <w:lang w:val="en-AU" w:eastAsia="en-US"/>
        </w:rPr>
        <w:t>Manatū Taonga</w:t>
      </w:r>
      <w:r w:rsidRPr="00E72071">
        <w:rPr>
          <w:szCs w:val="20"/>
          <w:lang w:val="en-AU" w:eastAsia="en-US"/>
        </w:rPr>
        <w:t xml:space="preserve">. </w:t>
      </w:r>
    </w:p>
    <w:p w14:paraId="40ADF8D2" w14:textId="77777777" w:rsidR="005F317C" w:rsidRDefault="00AC2861" w:rsidP="00AC2861">
      <w:pPr>
        <w:rPr>
          <w:szCs w:val="20"/>
          <w:lang w:val="en-AU" w:eastAsia="en-US"/>
        </w:rPr>
      </w:pPr>
      <w:r w:rsidRPr="005F317C">
        <w:rPr>
          <w:b/>
          <w:bCs/>
          <w:szCs w:val="20"/>
          <w:lang w:val="en-AU" w:eastAsia="en-US"/>
        </w:rPr>
        <w:t>Intellectual Property Rights</w:t>
      </w:r>
      <w:r w:rsidRPr="00AC2861">
        <w:rPr>
          <w:szCs w:val="20"/>
          <w:lang w:val="en-AU" w:eastAsia="en-US"/>
        </w:rPr>
        <w:t xml:space="preserve"> includes, without limitation, all rights and interests, whether registered or not and whether registrable or not, in and to copyright, </w:t>
      </w:r>
      <w:r w:rsidR="005F317C" w:rsidRPr="00AC2861">
        <w:rPr>
          <w:szCs w:val="20"/>
          <w:lang w:val="en-AU" w:eastAsia="en-US"/>
        </w:rPr>
        <w:t>trademarks</w:t>
      </w:r>
      <w:r w:rsidRPr="00AC2861">
        <w:rPr>
          <w:szCs w:val="20"/>
          <w:lang w:val="en-AU" w:eastAsia="en-US"/>
        </w:rPr>
        <w:t xml:space="preserve">, service marks, designs, patents, database rights, business names, trade names, domain names, layout designs, rights in any undisclosed or confidential information (such as trade secrets or inventions), other proprietary and similar intellectual property rights and any rights to registration of such rights (whether created before or after the commencement of this Agreement) as may exist anywhere in the world. </w:t>
      </w:r>
    </w:p>
    <w:p w14:paraId="6D2F736B" w14:textId="77777777" w:rsidR="005F317C" w:rsidRDefault="00AC2861" w:rsidP="00AC2861">
      <w:pPr>
        <w:rPr>
          <w:szCs w:val="20"/>
          <w:lang w:val="en-AU" w:eastAsia="en-US"/>
        </w:rPr>
      </w:pPr>
      <w:r w:rsidRPr="005F317C">
        <w:rPr>
          <w:b/>
          <w:bCs/>
          <w:szCs w:val="20"/>
          <w:lang w:val="en-AU" w:eastAsia="en-US"/>
        </w:rPr>
        <w:t>Key Personnel</w:t>
      </w:r>
      <w:r w:rsidRPr="00AC2861">
        <w:rPr>
          <w:szCs w:val="20"/>
          <w:lang w:val="en-AU" w:eastAsia="en-US"/>
        </w:rPr>
        <w:t xml:space="preserve"> means the persons specified in Schedule 1 or any Statement of Work. </w:t>
      </w:r>
    </w:p>
    <w:p w14:paraId="506BB5A0" w14:textId="77777777" w:rsidR="005F317C" w:rsidRDefault="00AC2861" w:rsidP="00AC2861">
      <w:pPr>
        <w:rPr>
          <w:szCs w:val="20"/>
          <w:lang w:val="en-AU" w:eastAsia="en-US"/>
        </w:rPr>
      </w:pPr>
      <w:r w:rsidRPr="005F317C">
        <w:rPr>
          <w:b/>
          <w:bCs/>
          <w:szCs w:val="20"/>
          <w:lang w:val="en-AU" w:eastAsia="en-US"/>
        </w:rPr>
        <w:t>New Intellectual Property</w:t>
      </w:r>
      <w:r w:rsidRPr="00AC2861">
        <w:rPr>
          <w:szCs w:val="20"/>
          <w:lang w:val="en-AU" w:eastAsia="en-US"/>
        </w:rPr>
        <w:t xml:space="preserve"> means all Intellectual Property Rights created, made, or discovered by the Supplier or the Supplier’s Staff in the relation to the carrying out of Supplier’s </w:t>
      </w:r>
      <w:r w:rsidR="00190C64">
        <w:rPr>
          <w:szCs w:val="20"/>
          <w:lang w:val="en-AU" w:eastAsia="en-US"/>
        </w:rPr>
        <w:t xml:space="preserve">service </w:t>
      </w:r>
      <w:r w:rsidRPr="00AC2861">
        <w:rPr>
          <w:szCs w:val="20"/>
          <w:lang w:val="en-AU" w:eastAsia="en-US"/>
        </w:rPr>
        <w:t xml:space="preserve">obligations under this Agreement. </w:t>
      </w:r>
    </w:p>
    <w:p w14:paraId="4F238860" w14:textId="2B67A177" w:rsidR="00706543" w:rsidRDefault="00AC2861" w:rsidP="00AC2861">
      <w:pPr>
        <w:rPr>
          <w:szCs w:val="20"/>
          <w:lang w:val="en-AU" w:eastAsia="en-US"/>
        </w:rPr>
      </w:pPr>
      <w:r w:rsidRPr="005F317C">
        <w:rPr>
          <w:b/>
          <w:bCs/>
          <w:szCs w:val="20"/>
          <w:lang w:val="en-AU" w:eastAsia="en-US"/>
        </w:rPr>
        <w:t>Panel</w:t>
      </w:r>
      <w:r w:rsidRPr="00AC2861">
        <w:rPr>
          <w:szCs w:val="20"/>
          <w:lang w:val="en-AU" w:eastAsia="en-US"/>
        </w:rPr>
        <w:t xml:space="preserve"> means the group of suppliers appointed to </w:t>
      </w:r>
      <w:r w:rsidR="007F45FF" w:rsidRPr="007F45FF">
        <w:rPr>
          <w:szCs w:val="20"/>
          <w:lang w:val="en-AU" w:eastAsia="en-US"/>
        </w:rPr>
        <w:t>Manatū Taonga</w:t>
      </w:r>
      <w:r w:rsidR="005F317C">
        <w:rPr>
          <w:szCs w:val="20"/>
          <w:lang w:val="en-AU" w:eastAsia="en-US"/>
        </w:rPr>
        <w:t>’s</w:t>
      </w:r>
      <w:r w:rsidRPr="00AC2861">
        <w:rPr>
          <w:szCs w:val="20"/>
          <w:lang w:val="en-AU" w:eastAsia="en-US"/>
        </w:rPr>
        <w:t xml:space="preserve"> </w:t>
      </w:r>
      <w:r w:rsidR="00DB0E66" w:rsidRPr="007D226F">
        <w:rPr>
          <w:szCs w:val="20"/>
          <w:lang w:val="en-AU" w:eastAsia="en-US"/>
        </w:rPr>
        <w:t xml:space="preserve">Monumental Stonemasons and Conservators </w:t>
      </w:r>
      <w:r w:rsidRPr="007D226F">
        <w:rPr>
          <w:szCs w:val="20"/>
          <w:lang w:val="en-AU" w:eastAsia="en-US"/>
        </w:rPr>
        <w:t>Panel</w:t>
      </w:r>
      <w:r w:rsidRPr="00AC2861">
        <w:rPr>
          <w:szCs w:val="20"/>
          <w:lang w:val="en-AU" w:eastAsia="en-US"/>
        </w:rPr>
        <w:t xml:space="preserve"> to provide </w:t>
      </w:r>
      <w:r w:rsidR="00706543">
        <w:rPr>
          <w:szCs w:val="20"/>
          <w:lang w:val="en-AU" w:eastAsia="en-US"/>
        </w:rPr>
        <w:t>work</w:t>
      </w:r>
      <w:r w:rsidRPr="00AC2861">
        <w:rPr>
          <w:szCs w:val="20"/>
          <w:lang w:val="en-AU" w:eastAsia="en-US"/>
        </w:rPr>
        <w:t xml:space="preserve"> of the nature contemplated by this Agreement.  </w:t>
      </w:r>
    </w:p>
    <w:p w14:paraId="2133AF22" w14:textId="77777777" w:rsidR="00706543" w:rsidRDefault="00AC2861" w:rsidP="00AC2861">
      <w:pPr>
        <w:rPr>
          <w:szCs w:val="20"/>
          <w:lang w:val="en-AU" w:eastAsia="en-US"/>
        </w:rPr>
      </w:pPr>
      <w:r w:rsidRPr="00706543">
        <w:rPr>
          <w:b/>
          <w:bCs/>
          <w:szCs w:val="20"/>
          <w:lang w:val="en-AU" w:eastAsia="en-US"/>
        </w:rPr>
        <w:t>Panellist</w:t>
      </w:r>
      <w:r w:rsidRPr="00AC2861">
        <w:rPr>
          <w:szCs w:val="20"/>
          <w:lang w:val="en-AU" w:eastAsia="en-US"/>
        </w:rPr>
        <w:t xml:space="preserve"> means any one of the suppliers appointed to the Panel. </w:t>
      </w:r>
    </w:p>
    <w:p w14:paraId="56D2602D" w14:textId="77777777" w:rsidR="00190C64" w:rsidRDefault="00AC2861" w:rsidP="00800FC9">
      <w:pPr>
        <w:rPr>
          <w:szCs w:val="20"/>
          <w:lang w:val="en-AU" w:eastAsia="en-US"/>
        </w:rPr>
      </w:pPr>
      <w:r w:rsidRPr="00706543">
        <w:rPr>
          <w:b/>
          <w:bCs/>
          <w:szCs w:val="20"/>
          <w:lang w:val="en-AU" w:eastAsia="en-US"/>
        </w:rPr>
        <w:t>Pre-existing Intellectual Property</w:t>
      </w:r>
      <w:r w:rsidRPr="00AC2861">
        <w:rPr>
          <w:szCs w:val="20"/>
          <w:lang w:val="en-AU" w:eastAsia="en-US"/>
        </w:rPr>
        <w:t xml:space="preserve"> means all Intellectual Property Rights owned by or licensed to a Party as at the commencement of this Agreement or which are generated or licensed by a Party independently of this Agreement.  </w:t>
      </w:r>
    </w:p>
    <w:p w14:paraId="5FC07A5C" w14:textId="77777777" w:rsidR="00800FC9" w:rsidRPr="00AC2861" w:rsidRDefault="00800FC9" w:rsidP="00800FC9">
      <w:pPr>
        <w:rPr>
          <w:szCs w:val="20"/>
          <w:lang w:val="en-AU" w:eastAsia="en-US"/>
        </w:rPr>
      </w:pPr>
      <w:r w:rsidRPr="003B67C5">
        <w:rPr>
          <w:b/>
          <w:bCs/>
          <w:szCs w:val="20"/>
          <w:lang w:val="en-AU" w:eastAsia="en-US"/>
        </w:rPr>
        <w:t>Relationship Manager</w:t>
      </w:r>
      <w:r>
        <w:rPr>
          <w:szCs w:val="20"/>
          <w:lang w:val="en-AU" w:eastAsia="en-US"/>
        </w:rPr>
        <w:t xml:space="preserve"> means the person specified in Schedule 1 or any Statement of Work.</w:t>
      </w:r>
    </w:p>
    <w:p w14:paraId="7622F75B" w14:textId="77777777" w:rsidR="00AC2861" w:rsidRDefault="00AC2861" w:rsidP="00AC2861">
      <w:pPr>
        <w:rPr>
          <w:szCs w:val="20"/>
          <w:lang w:val="en-AU" w:eastAsia="en-US"/>
        </w:rPr>
      </w:pPr>
      <w:r w:rsidRPr="00436474">
        <w:rPr>
          <w:b/>
          <w:bCs/>
          <w:szCs w:val="20"/>
          <w:lang w:val="en-AU" w:eastAsia="en-US"/>
        </w:rPr>
        <w:t>Renewal Period</w:t>
      </w:r>
      <w:r w:rsidRPr="00AC2861">
        <w:rPr>
          <w:szCs w:val="20"/>
          <w:lang w:val="en-AU" w:eastAsia="en-US"/>
        </w:rPr>
        <w:t xml:space="preserve"> means the renewal period specified in Schedule 1 (if any). </w:t>
      </w:r>
    </w:p>
    <w:p w14:paraId="36785964" w14:textId="77777777" w:rsidR="00436474" w:rsidRDefault="00AC2861" w:rsidP="00AC2861">
      <w:pPr>
        <w:rPr>
          <w:szCs w:val="20"/>
          <w:lang w:val="en-AU" w:eastAsia="en-US"/>
        </w:rPr>
      </w:pPr>
      <w:r w:rsidRPr="00436474">
        <w:rPr>
          <w:b/>
          <w:bCs/>
          <w:szCs w:val="20"/>
          <w:lang w:val="en-AU" w:eastAsia="en-US"/>
        </w:rPr>
        <w:t>Schedule</w:t>
      </w:r>
      <w:r w:rsidRPr="00AC2861">
        <w:rPr>
          <w:szCs w:val="20"/>
          <w:lang w:val="en-AU" w:eastAsia="en-US"/>
        </w:rPr>
        <w:t xml:space="preserve"> means a schedule to this Agreement. </w:t>
      </w:r>
    </w:p>
    <w:p w14:paraId="420A2A91" w14:textId="3B7A615F" w:rsidR="00436474" w:rsidRDefault="00AC2861" w:rsidP="00AC2861">
      <w:pPr>
        <w:rPr>
          <w:szCs w:val="20"/>
          <w:lang w:val="en-AU" w:eastAsia="en-US"/>
        </w:rPr>
      </w:pPr>
      <w:r w:rsidRPr="00436474">
        <w:rPr>
          <w:b/>
          <w:bCs/>
          <w:szCs w:val="20"/>
          <w:lang w:val="en-AU" w:eastAsia="en-US"/>
        </w:rPr>
        <w:t>Secondary Procurement Process</w:t>
      </w:r>
      <w:r w:rsidRPr="00AC2861">
        <w:rPr>
          <w:szCs w:val="20"/>
          <w:lang w:val="en-AU" w:eastAsia="en-US"/>
        </w:rPr>
        <w:t xml:space="preserve"> means a process conducted</w:t>
      </w:r>
      <w:r w:rsidR="0063308A">
        <w:rPr>
          <w:szCs w:val="20"/>
          <w:lang w:val="en-AU" w:eastAsia="en-US"/>
        </w:rPr>
        <w:t xml:space="preserve"> by </w:t>
      </w:r>
      <w:r w:rsidR="007F45FF" w:rsidRPr="007F45FF">
        <w:rPr>
          <w:szCs w:val="20"/>
          <w:lang w:val="en-AU" w:eastAsia="en-US"/>
        </w:rPr>
        <w:t>Manatū Taonga</w:t>
      </w:r>
      <w:r w:rsidRPr="00AC2861">
        <w:rPr>
          <w:szCs w:val="20"/>
          <w:lang w:val="en-AU" w:eastAsia="en-US"/>
        </w:rPr>
        <w:t xml:space="preserve"> among Panellists, to determine the Panellist or Panellists most appropriate to undertake a </w:t>
      </w:r>
      <w:r w:rsidR="00436474" w:rsidRPr="00AC2861">
        <w:rPr>
          <w:szCs w:val="20"/>
          <w:lang w:val="en-AU" w:eastAsia="en-US"/>
        </w:rPr>
        <w:t>piece</w:t>
      </w:r>
      <w:r w:rsidRPr="00AC2861">
        <w:rPr>
          <w:szCs w:val="20"/>
          <w:lang w:val="en-AU" w:eastAsia="en-US"/>
        </w:rPr>
        <w:t xml:space="preserve"> of work. </w:t>
      </w:r>
      <w:r w:rsidR="007F45FF" w:rsidRPr="007F45FF">
        <w:rPr>
          <w:szCs w:val="20"/>
          <w:lang w:val="en-AU" w:eastAsia="en-US"/>
        </w:rPr>
        <w:t>Manatū Taonga</w:t>
      </w:r>
      <w:r w:rsidRPr="00AC2861">
        <w:rPr>
          <w:szCs w:val="20"/>
          <w:lang w:val="en-AU" w:eastAsia="en-US"/>
        </w:rPr>
        <w:t xml:space="preserve"> will determine the conduct and evaluation of any Secondary Procurement Process. The Secondary Procurement Processes’ form may include:  </w:t>
      </w:r>
    </w:p>
    <w:p w14:paraId="1B0FE355" w14:textId="63EE609E" w:rsidR="00436474" w:rsidRPr="00E72071" w:rsidRDefault="00AC2861" w:rsidP="00B228AA">
      <w:pPr>
        <w:pStyle w:val="ListParagraph"/>
        <w:numPr>
          <w:ilvl w:val="0"/>
          <w:numId w:val="10"/>
        </w:numPr>
        <w:rPr>
          <w:szCs w:val="20"/>
          <w:lang w:val="en-AU" w:eastAsia="en-US"/>
        </w:rPr>
      </w:pPr>
      <w:r w:rsidRPr="00E72071">
        <w:rPr>
          <w:szCs w:val="20"/>
          <w:lang w:val="en-AU" w:eastAsia="en-US"/>
        </w:rPr>
        <w:t xml:space="preserve">a value for money assessment, where </w:t>
      </w:r>
      <w:r w:rsidR="007F45FF" w:rsidRPr="007F45FF">
        <w:rPr>
          <w:szCs w:val="20"/>
          <w:lang w:val="en-AU" w:eastAsia="en-US"/>
        </w:rPr>
        <w:t>Manatū Taonga</w:t>
      </w:r>
      <w:r w:rsidRPr="00E72071">
        <w:rPr>
          <w:szCs w:val="20"/>
          <w:lang w:val="en-AU" w:eastAsia="en-US"/>
        </w:rPr>
        <w:t xml:space="preserve"> will “call off” based on rates, data sheets and other information </w:t>
      </w:r>
      <w:proofErr w:type="gramStart"/>
      <w:r w:rsidRPr="00E72071">
        <w:rPr>
          <w:szCs w:val="20"/>
          <w:lang w:val="en-AU" w:eastAsia="en-US"/>
        </w:rPr>
        <w:t>provided;</w:t>
      </w:r>
      <w:proofErr w:type="gramEnd"/>
      <w:r w:rsidRPr="00E72071">
        <w:rPr>
          <w:szCs w:val="20"/>
          <w:lang w:val="en-AU" w:eastAsia="en-US"/>
        </w:rPr>
        <w:t xml:space="preserve">  </w:t>
      </w:r>
    </w:p>
    <w:p w14:paraId="4B90E183" w14:textId="77777777" w:rsidR="00AC2861" w:rsidRPr="00E72071" w:rsidRDefault="00AC2861" w:rsidP="00B228AA">
      <w:pPr>
        <w:pStyle w:val="ListParagraph"/>
        <w:numPr>
          <w:ilvl w:val="0"/>
          <w:numId w:val="10"/>
        </w:numPr>
        <w:rPr>
          <w:szCs w:val="20"/>
          <w:lang w:val="en-AU" w:eastAsia="en-US"/>
        </w:rPr>
      </w:pPr>
      <w:r w:rsidRPr="00E72071">
        <w:rPr>
          <w:szCs w:val="20"/>
          <w:lang w:val="en-AU" w:eastAsia="en-US"/>
        </w:rPr>
        <w:t xml:space="preserve">a more involved process involving the issue of further request for proposal, request for quotation or similar document where the invited Panellist or Panellists will be required to respond with a further proposal; and/or  </w:t>
      </w:r>
    </w:p>
    <w:p w14:paraId="102829D2" w14:textId="7859EAB7" w:rsidR="00436474" w:rsidRPr="00E72071" w:rsidRDefault="00AC2861" w:rsidP="00B228AA">
      <w:pPr>
        <w:pStyle w:val="ListParagraph"/>
        <w:numPr>
          <w:ilvl w:val="0"/>
          <w:numId w:val="10"/>
        </w:numPr>
        <w:rPr>
          <w:szCs w:val="20"/>
          <w:lang w:val="en-AU" w:eastAsia="en-US"/>
        </w:rPr>
      </w:pPr>
      <w:r w:rsidRPr="00E72071">
        <w:rPr>
          <w:szCs w:val="20"/>
          <w:lang w:val="en-AU" w:eastAsia="en-US"/>
        </w:rPr>
        <w:t xml:space="preserve">other forms </w:t>
      </w:r>
      <w:r w:rsidR="007F45FF" w:rsidRPr="007F45FF">
        <w:rPr>
          <w:szCs w:val="20"/>
          <w:lang w:val="en-AU" w:eastAsia="en-US"/>
        </w:rPr>
        <w:t>Manatū Taonga</w:t>
      </w:r>
      <w:r w:rsidRPr="00E72071">
        <w:rPr>
          <w:szCs w:val="20"/>
          <w:lang w:val="en-AU" w:eastAsia="en-US"/>
        </w:rPr>
        <w:t xml:space="preserve"> may determine, having regard to value for money and other considerations.  </w:t>
      </w:r>
    </w:p>
    <w:p w14:paraId="6FD91ED9" w14:textId="77777777" w:rsidR="00AC2861" w:rsidRPr="00AC2861" w:rsidRDefault="00AC2861" w:rsidP="00AC2861">
      <w:pPr>
        <w:rPr>
          <w:szCs w:val="20"/>
          <w:lang w:val="en-AU" w:eastAsia="en-US"/>
        </w:rPr>
      </w:pPr>
      <w:r w:rsidRPr="00436474">
        <w:rPr>
          <w:b/>
          <w:bCs/>
          <w:szCs w:val="20"/>
          <w:lang w:val="en-AU" w:eastAsia="en-US"/>
        </w:rPr>
        <w:lastRenderedPageBreak/>
        <w:t>Services</w:t>
      </w:r>
      <w:r w:rsidRPr="00AC2861">
        <w:rPr>
          <w:szCs w:val="20"/>
          <w:lang w:val="en-AU" w:eastAsia="en-US"/>
        </w:rPr>
        <w:t xml:space="preserve"> means the services to be performed by the Supplier under this Agreement as defined in clause 2</w:t>
      </w:r>
      <w:r w:rsidR="0063308A">
        <w:rPr>
          <w:szCs w:val="20"/>
          <w:lang w:val="en-AU" w:eastAsia="en-US"/>
        </w:rPr>
        <w:t xml:space="preserve"> and particularised in Schedule 1. </w:t>
      </w:r>
    </w:p>
    <w:p w14:paraId="7781688F" w14:textId="77777777" w:rsidR="00436474" w:rsidRDefault="00AC2861" w:rsidP="00AC2861">
      <w:pPr>
        <w:rPr>
          <w:szCs w:val="20"/>
          <w:lang w:val="en-AU" w:eastAsia="en-US"/>
        </w:rPr>
      </w:pPr>
      <w:r w:rsidRPr="00436474">
        <w:rPr>
          <w:b/>
          <w:bCs/>
          <w:szCs w:val="20"/>
          <w:lang w:val="en-AU" w:eastAsia="en-US"/>
        </w:rPr>
        <w:t xml:space="preserve">Subcontractor </w:t>
      </w:r>
      <w:r w:rsidRPr="00AC2861">
        <w:rPr>
          <w:szCs w:val="20"/>
          <w:lang w:val="en-AU" w:eastAsia="en-US"/>
        </w:rPr>
        <w:t xml:space="preserve">means any person to whom performance of any part or </w:t>
      </w:r>
      <w:r w:rsidR="00436474" w:rsidRPr="00AC2861">
        <w:rPr>
          <w:szCs w:val="20"/>
          <w:lang w:val="en-AU" w:eastAsia="en-US"/>
        </w:rPr>
        <w:t>all</w:t>
      </w:r>
      <w:r w:rsidRPr="00AC2861">
        <w:rPr>
          <w:szCs w:val="20"/>
          <w:lang w:val="en-AU" w:eastAsia="en-US"/>
        </w:rPr>
        <w:t xml:space="preserve"> the Supplier’s obligations under this Agreement has been subcontracted in accordance with clause 8.1(c) including the Subcontractor’s Staff. </w:t>
      </w:r>
    </w:p>
    <w:p w14:paraId="3A952E5C" w14:textId="77777777" w:rsidR="00436474" w:rsidRDefault="00AC2861" w:rsidP="00AC2861">
      <w:pPr>
        <w:rPr>
          <w:szCs w:val="20"/>
          <w:lang w:val="en-AU" w:eastAsia="en-US"/>
        </w:rPr>
      </w:pPr>
      <w:r w:rsidRPr="00436474">
        <w:rPr>
          <w:b/>
          <w:bCs/>
          <w:szCs w:val="20"/>
          <w:lang w:val="en-AU" w:eastAsia="en-US"/>
        </w:rPr>
        <w:t>Subcontractor’s Staff</w:t>
      </w:r>
      <w:r w:rsidRPr="00AC2861">
        <w:rPr>
          <w:szCs w:val="20"/>
          <w:lang w:val="en-AU" w:eastAsia="en-US"/>
        </w:rPr>
        <w:t xml:space="preserve"> means the Subcontractor’s employees, agents, representatives, </w:t>
      </w:r>
      <w:proofErr w:type="gramStart"/>
      <w:r w:rsidRPr="00AC2861">
        <w:rPr>
          <w:szCs w:val="20"/>
          <w:lang w:val="en-AU" w:eastAsia="en-US"/>
        </w:rPr>
        <w:t>servants</w:t>
      </w:r>
      <w:proofErr w:type="gramEnd"/>
      <w:r w:rsidRPr="00AC2861">
        <w:rPr>
          <w:szCs w:val="20"/>
          <w:lang w:val="en-AU" w:eastAsia="en-US"/>
        </w:rPr>
        <w:t xml:space="preserve"> or Suppliers. </w:t>
      </w:r>
    </w:p>
    <w:p w14:paraId="0820555E" w14:textId="77777777" w:rsidR="00436474" w:rsidRDefault="00AC2861" w:rsidP="00AC2861">
      <w:pPr>
        <w:rPr>
          <w:szCs w:val="20"/>
          <w:lang w:val="en-AU" w:eastAsia="en-US"/>
        </w:rPr>
      </w:pPr>
      <w:r w:rsidRPr="00436474">
        <w:rPr>
          <w:b/>
          <w:bCs/>
          <w:szCs w:val="20"/>
          <w:lang w:val="en-AU" w:eastAsia="en-US"/>
        </w:rPr>
        <w:t>Term</w:t>
      </w:r>
      <w:r w:rsidRPr="00AC2861">
        <w:rPr>
          <w:szCs w:val="20"/>
          <w:lang w:val="en-AU" w:eastAsia="en-US"/>
        </w:rPr>
        <w:t xml:space="preserve"> means the period specified in clause 3.1 during which the Services are to be supplied.  </w:t>
      </w:r>
    </w:p>
    <w:p w14:paraId="5B77B7BC" w14:textId="6D087A76" w:rsidR="00436474" w:rsidRDefault="00436474" w:rsidP="00AC2861">
      <w:pPr>
        <w:rPr>
          <w:szCs w:val="20"/>
          <w:lang w:val="en-AU" w:eastAsia="en-US"/>
        </w:rPr>
      </w:pPr>
      <w:r w:rsidRPr="00436474">
        <w:rPr>
          <w:b/>
          <w:bCs/>
          <w:szCs w:val="20"/>
          <w:lang w:val="en-AU" w:eastAsia="en-US"/>
        </w:rPr>
        <w:t>Trademark</w:t>
      </w:r>
      <w:r w:rsidR="00AC2861" w:rsidRPr="00AC2861">
        <w:rPr>
          <w:szCs w:val="20"/>
          <w:lang w:val="en-AU" w:eastAsia="en-US"/>
        </w:rPr>
        <w:t xml:space="preserve"> means a </w:t>
      </w:r>
      <w:r w:rsidRPr="00AC2861">
        <w:rPr>
          <w:szCs w:val="20"/>
          <w:lang w:val="en-AU" w:eastAsia="en-US"/>
        </w:rPr>
        <w:t>trademark</w:t>
      </w:r>
      <w:r w:rsidR="00AC2861" w:rsidRPr="00AC2861">
        <w:rPr>
          <w:szCs w:val="20"/>
          <w:lang w:val="en-AU" w:eastAsia="en-US"/>
        </w:rPr>
        <w:t xml:space="preserve"> created, </w:t>
      </w:r>
      <w:proofErr w:type="gramStart"/>
      <w:r w:rsidR="00AC2861" w:rsidRPr="00AC2861">
        <w:rPr>
          <w:szCs w:val="20"/>
          <w:lang w:val="en-AU" w:eastAsia="en-US"/>
        </w:rPr>
        <w:t>owned</w:t>
      </w:r>
      <w:proofErr w:type="gramEnd"/>
      <w:r w:rsidR="00AC2861" w:rsidRPr="00AC2861">
        <w:rPr>
          <w:szCs w:val="20"/>
          <w:lang w:val="en-AU" w:eastAsia="en-US"/>
        </w:rPr>
        <w:t xml:space="preserve"> or used by, or licensed to, </w:t>
      </w:r>
      <w:r w:rsidR="007F45FF" w:rsidRPr="007F45FF">
        <w:rPr>
          <w:szCs w:val="20"/>
          <w:lang w:val="en-AU" w:eastAsia="en-US"/>
        </w:rPr>
        <w:t>Manatū Taonga</w:t>
      </w:r>
      <w:r w:rsidR="00AC2861" w:rsidRPr="00AC2861">
        <w:rPr>
          <w:szCs w:val="20"/>
          <w:lang w:val="en-AU" w:eastAsia="en-US"/>
        </w:rPr>
        <w:t xml:space="preserve"> or any of its Associated Persons, irrespective of </w:t>
      </w:r>
      <w:r w:rsidR="00E72071" w:rsidRPr="00AC2861">
        <w:rPr>
          <w:szCs w:val="20"/>
          <w:lang w:val="en-AU" w:eastAsia="en-US"/>
        </w:rPr>
        <w:t>whether</w:t>
      </w:r>
      <w:r w:rsidR="00AC2861" w:rsidRPr="00AC2861">
        <w:rPr>
          <w:szCs w:val="20"/>
          <w:lang w:val="en-AU" w:eastAsia="en-US"/>
        </w:rPr>
        <w:t xml:space="preserve"> that trademark is registered or registrable. </w:t>
      </w:r>
    </w:p>
    <w:p w14:paraId="4F44075D" w14:textId="22DC6D39" w:rsidR="00436474" w:rsidRDefault="00AC2861" w:rsidP="00AC2861">
      <w:pPr>
        <w:rPr>
          <w:szCs w:val="20"/>
          <w:lang w:val="en-AU" w:eastAsia="en-US"/>
        </w:rPr>
      </w:pPr>
      <w:r w:rsidRPr="00436474">
        <w:rPr>
          <w:b/>
          <w:bCs/>
          <w:szCs w:val="20"/>
          <w:lang w:val="en-AU" w:eastAsia="en-US"/>
        </w:rPr>
        <w:t>Working Day</w:t>
      </w:r>
      <w:r w:rsidRPr="00AC2861">
        <w:rPr>
          <w:szCs w:val="20"/>
          <w:lang w:val="en-AU" w:eastAsia="en-US"/>
        </w:rPr>
        <w:t xml:space="preserve"> means a day, other than a Saturday or Sunday, on which banks in Wellington are open. </w:t>
      </w:r>
    </w:p>
    <w:p w14:paraId="1EA034E6" w14:textId="638248AE" w:rsidR="00436474" w:rsidRPr="00436474" w:rsidRDefault="00AC2861" w:rsidP="00CF76FE">
      <w:pPr>
        <w:pStyle w:val="Heading3"/>
        <w:rPr>
          <w:lang w:val="en-AU" w:eastAsia="en-US"/>
        </w:rPr>
      </w:pPr>
      <w:bookmarkStart w:id="13" w:name="_Toc100222185"/>
      <w:r w:rsidRPr="00AC2861">
        <w:rPr>
          <w:lang w:val="en-AU" w:eastAsia="en-US"/>
        </w:rPr>
        <w:t>1.2 Interpretation</w:t>
      </w:r>
      <w:bookmarkEnd w:id="13"/>
      <w:r w:rsidRPr="00AC2861">
        <w:rPr>
          <w:lang w:val="en-AU" w:eastAsia="en-US"/>
        </w:rPr>
        <w:t xml:space="preserve"> </w:t>
      </w:r>
    </w:p>
    <w:p w14:paraId="031A27E9" w14:textId="77777777" w:rsidR="00AC2861" w:rsidRPr="00AC2861" w:rsidRDefault="00AC2861" w:rsidP="00AC2861">
      <w:pPr>
        <w:rPr>
          <w:szCs w:val="20"/>
          <w:lang w:val="en-AU" w:eastAsia="en-US"/>
        </w:rPr>
      </w:pPr>
      <w:r w:rsidRPr="00AC2861">
        <w:rPr>
          <w:szCs w:val="20"/>
          <w:lang w:val="en-AU" w:eastAsia="en-US"/>
        </w:rPr>
        <w:t xml:space="preserve">In this Agreement unless the context otherwise requires: </w:t>
      </w:r>
    </w:p>
    <w:p w14:paraId="1D79CCA5" w14:textId="77777777" w:rsidR="00AC2861" w:rsidRPr="00E72071" w:rsidRDefault="00AC2861" w:rsidP="00B228AA">
      <w:pPr>
        <w:pStyle w:val="ListParagraph"/>
        <w:numPr>
          <w:ilvl w:val="0"/>
          <w:numId w:val="11"/>
        </w:numPr>
        <w:rPr>
          <w:szCs w:val="20"/>
          <w:lang w:val="en-AU" w:eastAsia="en-US"/>
        </w:rPr>
      </w:pPr>
      <w:r w:rsidRPr="00E72071">
        <w:rPr>
          <w:szCs w:val="20"/>
          <w:lang w:val="en-AU" w:eastAsia="en-US"/>
        </w:rPr>
        <w:t xml:space="preserve">words importing the singular include the plural and </w:t>
      </w:r>
      <w:proofErr w:type="gramStart"/>
      <w:r w:rsidRPr="00E72071">
        <w:rPr>
          <w:szCs w:val="20"/>
          <w:lang w:val="en-AU" w:eastAsia="en-US"/>
        </w:rPr>
        <w:t>vice versa;</w:t>
      </w:r>
      <w:proofErr w:type="gramEnd"/>
      <w:r w:rsidRPr="00E72071">
        <w:rPr>
          <w:szCs w:val="20"/>
          <w:lang w:val="en-AU" w:eastAsia="en-US"/>
        </w:rPr>
        <w:t xml:space="preserve"> </w:t>
      </w:r>
    </w:p>
    <w:p w14:paraId="64AC95DB" w14:textId="77777777" w:rsidR="00533BF5" w:rsidRPr="00E72071" w:rsidRDefault="00AC2861" w:rsidP="00B228AA">
      <w:pPr>
        <w:pStyle w:val="ListParagraph"/>
        <w:numPr>
          <w:ilvl w:val="0"/>
          <w:numId w:val="11"/>
        </w:numPr>
        <w:rPr>
          <w:szCs w:val="20"/>
          <w:lang w:val="en-AU" w:eastAsia="en-US"/>
        </w:rPr>
      </w:pPr>
      <w:r w:rsidRPr="00E72071">
        <w:rPr>
          <w:szCs w:val="20"/>
          <w:lang w:val="en-AU" w:eastAsia="en-US"/>
        </w:rPr>
        <w:t xml:space="preserve">words importing any gender include the other </w:t>
      </w:r>
      <w:proofErr w:type="gramStart"/>
      <w:r w:rsidRPr="00E72071">
        <w:rPr>
          <w:szCs w:val="20"/>
          <w:lang w:val="en-AU" w:eastAsia="en-US"/>
        </w:rPr>
        <w:t>gender;</w:t>
      </w:r>
      <w:proofErr w:type="gramEnd"/>
      <w:r w:rsidRPr="00E72071">
        <w:rPr>
          <w:szCs w:val="20"/>
          <w:lang w:val="en-AU" w:eastAsia="en-US"/>
        </w:rPr>
        <w:t xml:space="preserve"> </w:t>
      </w:r>
    </w:p>
    <w:p w14:paraId="4BFDE114" w14:textId="77777777" w:rsidR="00533BF5" w:rsidRPr="00E72071" w:rsidRDefault="00AC2861" w:rsidP="00B228AA">
      <w:pPr>
        <w:pStyle w:val="ListParagraph"/>
        <w:numPr>
          <w:ilvl w:val="0"/>
          <w:numId w:val="11"/>
        </w:numPr>
        <w:rPr>
          <w:szCs w:val="20"/>
          <w:lang w:val="en-AU" w:eastAsia="en-US"/>
        </w:rPr>
      </w:pPr>
      <w:r w:rsidRPr="00E72071">
        <w:rPr>
          <w:szCs w:val="20"/>
          <w:lang w:val="en-AU" w:eastAsia="en-US"/>
        </w:rPr>
        <w:t xml:space="preserve">words importing persons include companies, other corporations and </w:t>
      </w:r>
      <w:proofErr w:type="spellStart"/>
      <w:r w:rsidRPr="00E72071">
        <w:rPr>
          <w:szCs w:val="20"/>
          <w:lang w:val="en-AU" w:eastAsia="en-US"/>
        </w:rPr>
        <w:t>any body</w:t>
      </w:r>
      <w:proofErr w:type="spellEnd"/>
      <w:r w:rsidRPr="00E72071">
        <w:rPr>
          <w:szCs w:val="20"/>
          <w:lang w:val="en-AU" w:eastAsia="en-US"/>
        </w:rPr>
        <w:t xml:space="preserve"> of persons (whether incorporated or unincorporated</w:t>
      </w:r>
      <w:proofErr w:type="gramStart"/>
      <w:r w:rsidRPr="00E72071">
        <w:rPr>
          <w:szCs w:val="20"/>
          <w:lang w:val="en-AU" w:eastAsia="en-US"/>
        </w:rPr>
        <w:t>);</w:t>
      </w:r>
      <w:proofErr w:type="gramEnd"/>
      <w:r w:rsidRPr="00E72071">
        <w:rPr>
          <w:szCs w:val="20"/>
          <w:lang w:val="en-AU" w:eastAsia="en-US"/>
        </w:rPr>
        <w:t xml:space="preserve"> </w:t>
      </w:r>
    </w:p>
    <w:p w14:paraId="65B09308" w14:textId="77777777" w:rsidR="00AC2861" w:rsidRPr="00E72071" w:rsidRDefault="00AC2861" w:rsidP="00B228AA">
      <w:pPr>
        <w:pStyle w:val="ListParagraph"/>
        <w:numPr>
          <w:ilvl w:val="0"/>
          <w:numId w:val="11"/>
        </w:numPr>
        <w:rPr>
          <w:szCs w:val="20"/>
          <w:lang w:val="en-AU" w:eastAsia="en-US"/>
        </w:rPr>
      </w:pPr>
      <w:r w:rsidRPr="00E72071">
        <w:rPr>
          <w:szCs w:val="20"/>
          <w:lang w:val="en-AU" w:eastAsia="en-US"/>
        </w:rPr>
        <w:t xml:space="preserve">references to a person include the legal personal representatives, successors, and permitted assigns of that </w:t>
      </w:r>
      <w:proofErr w:type="gramStart"/>
      <w:r w:rsidRPr="00E72071">
        <w:rPr>
          <w:szCs w:val="20"/>
          <w:lang w:val="en-AU" w:eastAsia="en-US"/>
        </w:rPr>
        <w:t>person;</w:t>
      </w:r>
      <w:proofErr w:type="gramEnd"/>
      <w:r w:rsidRPr="00E72071">
        <w:rPr>
          <w:szCs w:val="20"/>
          <w:lang w:val="en-AU" w:eastAsia="en-US"/>
        </w:rPr>
        <w:t xml:space="preserve"> </w:t>
      </w:r>
    </w:p>
    <w:p w14:paraId="420580C8" w14:textId="77777777" w:rsidR="00533BF5" w:rsidRPr="00E72071" w:rsidRDefault="00AC2861" w:rsidP="00B228AA">
      <w:pPr>
        <w:pStyle w:val="ListParagraph"/>
        <w:numPr>
          <w:ilvl w:val="0"/>
          <w:numId w:val="11"/>
        </w:numPr>
        <w:rPr>
          <w:szCs w:val="20"/>
          <w:lang w:val="en-AU" w:eastAsia="en-US"/>
        </w:rPr>
      </w:pPr>
      <w:r w:rsidRPr="00E72071">
        <w:rPr>
          <w:szCs w:val="20"/>
          <w:lang w:val="en-AU" w:eastAsia="en-US"/>
        </w:rPr>
        <w:t xml:space="preserve">headings are for convenience only and shall not form part of this </w:t>
      </w:r>
      <w:proofErr w:type="gramStart"/>
      <w:r w:rsidRPr="00E72071">
        <w:rPr>
          <w:szCs w:val="20"/>
          <w:lang w:val="en-AU" w:eastAsia="en-US"/>
        </w:rPr>
        <w:t>Agreement;</w:t>
      </w:r>
      <w:proofErr w:type="gramEnd"/>
      <w:r w:rsidRPr="00E72071">
        <w:rPr>
          <w:szCs w:val="20"/>
          <w:lang w:val="en-AU" w:eastAsia="en-US"/>
        </w:rPr>
        <w:t xml:space="preserve"> </w:t>
      </w:r>
    </w:p>
    <w:p w14:paraId="7B01399C" w14:textId="5541479F" w:rsidR="00533BF5" w:rsidRPr="004F2CA6" w:rsidRDefault="00AC2861" w:rsidP="00AC2861">
      <w:pPr>
        <w:pStyle w:val="ListParagraph"/>
        <w:numPr>
          <w:ilvl w:val="0"/>
          <w:numId w:val="11"/>
        </w:numPr>
        <w:rPr>
          <w:szCs w:val="20"/>
          <w:lang w:val="en-AU" w:eastAsia="en-US"/>
        </w:rPr>
      </w:pPr>
      <w:r w:rsidRPr="00E72071">
        <w:rPr>
          <w:szCs w:val="20"/>
          <w:lang w:val="en-AU" w:eastAsia="en-US"/>
        </w:rPr>
        <w:t>any reference to any statute or regulations is a reference to that statute or those regulations as amended or replaced from time to time.</w:t>
      </w:r>
    </w:p>
    <w:p w14:paraId="790C08D5" w14:textId="77777777" w:rsidR="00533BF5" w:rsidRDefault="00533BF5" w:rsidP="00533BF5">
      <w:pPr>
        <w:pStyle w:val="Heading2"/>
        <w:rPr>
          <w:lang w:val="en-AU" w:eastAsia="en-US"/>
        </w:rPr>
      </w:pPr>
      <w:bookmarkStart w:id="14" w:name="_Toc100222186"/>
      <w:r>
        <w:rPr>
          <w:lang w:val="en-AU" w:eastAsia="en-US"/>
        </w:rPr>
        <w:t>2. Provision of the Services</w:t>
      </w:r>
      <w:bookmarkEnd w:id="14"/>
    </w:p>
    <w:p w14:paraId="0ABF00B9" w14:textId="6DB2EDC6" w:rsidR="00BD5202" w:rsidRDefault="00533BF5" w:rsidP="00CF76FE">
      <w:pPr>
        <w:rPr>
          <w:szCs w:val="20"/>
          <w:lang w:val="en-AU" w:eastAsia="en-US"/>
        </w:rPr>
      </w:pPr>
      <w:r>
        <w:rPr>
          <w:szCs w:val="20"/>
          <w:lang w:val="en-AU" w:eastAsia="en-US"/>
        </w:rPr>
        <w:t>________________________________________________________________</w:t>
      </w:r>
    </w:p>
    <w:p w14:paraId="5C8B6F74" w14:textId="171DADEA" w:rsidR="00533BF5" w:rsidRDefault="00533BF5" w:rsidP="00BC5507">
      <w:pPr>
        <w:ind w:left="567" w:hanging="567"/>
        <w:jc w:val="left"/>
        <w:rPr>
          <w:szCs w:val="20"/>
          <w:lang w:val="en-AU" w:eastAsia="en-US"/>
        </w:rPr>
      </w:pPr>
      <w:r>
        <w:rPr>
          <w:szCs w:val="20"/>
          <w:lang w:val="en-AU" w:eastAsia="en-US"/>
        </w:rPr>
        <w:t xml:space="preserve">2.1 </w:t>
      </w:r>
      <w:r w:rsidR="00BD5202">
        <w:rPr>
          <w:szCs w:val="20"/>
          <w:lang w:val="en-AU" w:eastAsia="en-US"/>
        </w:rPr>
        <w:t xml:space="preserve"> </w:t>
      </w:r>
      <w:r w:rsidR="00B131C3">
        <w:rPr>
          <w:szCs w:val="20"/>
          <w:lang w:val="en-AU" w:eastAsia="en-US"/>
        </w:rPr>
        <w:t xml:space="preserve"> </w:t>
      </w:r>
      <w:r w:rsidR="007F45FF" w:rsidRPr="007F45FF">
        <w:rPr>
          <w:szCs w:val="20"/>
          <w:lang w:val="en-AU" w:eastAsia="en-US"/>
        </w:rPr>
        <w:t>Manatū Taonga</w:t>
      </w:r>
      <w:r>
        <w:rPr>
          <w:szCs w:val="20"/>
          <w:lang w:val="en-AU" w:eastAsia="en-US"/>
        </w:rPr>
        <w:t xml:space="preserve"> appoints the </w:t>
      </w:r>
      <w:proofErr w:type="gramStart"/>
      <w:r>
        <w:rPr>
          <w:szCs w:val="20"/>
          <w:lang w:val="en-AU" w:eastAsia="en-US"/>
        </w:rPr>
        <w:t>Supplier</w:t>
      </w:r>
      <w:proofErr w:type="gramEnd"/>
      <w:r>
        <w:rPr>
          <w:szCs w:val="20"/>
          <w:lang w:val="en-AU" w:eastAsia="en-US"/>
        </w:rPr>
        <w:t xml:space="preserve"> and the Supplier accepts the appointment, to provide services. When </w:t>
      </w:r>
      <w:r w:rsidR="007F45FF" w:rsidRPr="007F45FF">
        <w:rPr>
          <w:szCs w:val="20"/>
          <w:lang w:val="en-AU" w:eastAsia="en-US"/>
        </w:rPr>
        <w:t>Manatū Taonga</w:t>
      </w:r>
      <w:r>
        <w:rPr>
          <w:szCs w:val="20"/>
          <w:lang w:val="en-AU" w:eastAsia="en-US"/>
        </w:rPr>
        <w:t xml:space="preserve"> requests the </w:t>
      </w:r>
      <w:r w:rsidRPr="00533BF5">
        <w:rPr>
          <w:szCs w:val="20"/>
          <w:lang w:val="en-AU" w:eastAsia="en-US"/>
        </w:rPr>
        <w:t xml:space="preserve">Supplier to perform services, the parties will execute a Statement of Work setting out all activities, services, works, matters, </w:t>
      </w:r>
      <w:proofErr w:type="gramStart"/>
      <w:r w:rsidRPr="00533BF5">
        <w:rPr>
          <w:szCs w:val="20"/>
          <w:lang w:val="en-AU" w:eastAsia="en-US"/>
        </w:rPr>
        <w:t>things</w:t>
      </w:r>
      <w:proofErr w:type="gramEnd"/>
      <w:r w:rsidRPr="00533BF5">
        <w:rPr>
          <w:szCs w:val="20"/>
          <w:lang w:val="en-AU" w:eastAsia="en-US"/>
        </w:rPr>
        <w:t xml:space="preserve"> and materials to be provided or performed by the Supplier (Services). Once executed the Statement of Work will form part of this Agreement.</w:t>
      </w:r>
    </w:p>
    <w:p w14:paraId="6C3FA275" w14:textId="37E489B3" w:rsidR="00533BF5" w:rsidRPr="00533BF5" w:rsidRDefault="00533BF5" w:rsidP="00BC5507">
      <w:pPr>
        <w:ind w:left="567" w:hanging="567"/>
        <w:jc w:val="left"/>
        <w:rPr>
          <w:szCs w:val="20"/>
          <w:lang w:val="en-AU" w:eastAsia="en-US"/>
        </w:rPr>
      </w:pPr>
      <w:r>
        <w:rPr>
          <w:szCs w:val="20"/>
          <w:lang w:val="en-AU" w:eastAsia="en-US"/>
        </w:rPr>
        <w:t xml:space="preserve">2.2 </w:t>
      </w:r>
      <w:r w:rsidR="00B131C3">
        <w:rPr>
          <w:szCs w:val="20"/>
          <w:lang w:val="en-AU" w:eastAsia="en-US"/>
        </w:rPr>
        <w:t xml:space="preserve">  </w:t>
      </w:r>
      <w:r w:rsidRPr="00533BF5">
        <w:rPr>
          <w:szCs w:val="20"/>
          <w:lang w:val="en-AU" w:eastAsia="en-US"/>
        </w:rPr>
        <w:t xml:space="preserve">The Supplier acknowledges that </w:t>
      </w:r>
      <w:r w:rsidR="007F45FF" w:rsidRPr="007F45FF">
        <w:rPr>
          <w:szCs w:val="20"/>
          <w:lang w:val="en-AU" w:eastAsia="en-US"/>
        </w:rPr>
        <w:t>Manatū Taonga</w:t>
      </w:r>
      <w:r w:rsidRPr="00533BF5">
        <w:rPr>
          <w:szCs w:val="20"/>
          <w:lang w:val="en-AU" w:eastAsia="en-US"/>
        </w:rPr>
        <w:t xml:space="preserve"> is not obliged to order any Service(s) from the Supplier and may order the same or similar services as contemplated by this Agreement: </w:t>
      </w:r>
    </w:p>
    <w:p w14:paraId="6048633B" w14:textId="77777777" w:rsidR="00533BF5" w:rsidRPr="00BD5202" w:rsidRDefault="00533BF5" w:rsidP="00B228AA">
      <w:pPr>
        <w:pStyle w:val="ListParagraph"/>
        <w:numPr>
          <w:ilvl w:val="0"/>
          <w:numId w:val="12"/>
        </w:numPr>
        <w:jc w:val="left"/>
        <w:rPr>
          <w:szCs w:val="20"/>
          <w:lang w:val="en-AU" w:eastAsia="en-US"/>
        </w:rPr>
      </w:pPr>
      <w:r w:rsidRPr="00BD5202">
        <w:rPr>
          <w:szCs w:val="20"/>
          <w:lang w:val="en-AU" w:eastAsia="en-US"/>
        </w:rPr>
        <w:t xml:space="preserve">from another member of the Panel; or  </w:t>
      </w:r>
    </w:p>
    <w:p w14:paraId="5413AAAB" w14:textId="0A0EA74C" w:rsidR="00BD5202" w:rsidRDefault="00533BF5" w:rsidP="00B228AA">
      <w:pPr>
        <w:pStyle w:val="ListParagraph"/>
        <w:numPr>
          <w:ilvl w:val="0"/>
          <w:numId w:val="12"/>
        </w:numPr>
        <w:jc w:val="left"/>
        <w:rPr>
          <w:szCs w:val="20"/>
          <w:lang w:val="en-AU" w:eastAsia="en-US"/>
        </w:rPr>
      </w:pPr>
      <w:r w:rsidRPr="00BD5202">
        <w:rPr>
          <w:szCs w:val="20"/>
          <w:lang w:val="en-AU" w:eastAsia="en-US"/>
        </w:rPr>
        <w:t xml:space="preserve">from a third party who is not a member of the Panel if </w:t>
      </w:r>
      <w:r w:rsidR="007F45FF" w:rsidRPr="007F45FF">
        <w:rPr>
          <w:szCs w:val="20"/>
          <w:lang w:val="en-AU" w:eastAsia="en-US"/>
        </w:rPr>
        <w:t>Manatū Taonga</w:t>
      </w:r>
      <w:r w:rsidRPr="00BD5202">
        <w:rPr>
          <w:szCs w:val="20"/>
          <w:lang w:val="en-AU" w:eastAsia="en-US"/>
        </w:rPr>
        <w:t xml:space="preserve"> considers that no member of the Panel is able to provide the relevant Service in accordance with </w:t>
      </w:r>
      <w:r w:rsidR="007F45FF" w:rsidRPr="007F45FF">
        <w:rPr>
          <w:szCs w:val="20"/>
          <w:lang w:val="en-AU" w:eastAsia="en-US"/>
        </w:rPr>
        <w:t>Manatū Taonga</w:t>
      </w:r>
      <w:r w:rsidRPr="00BD5202">
        <w:rPr>
          <w:szCs w:val="20"/>
          <w:lang w:val="en-AU" w:eastAsia="en-US"/>
        </w:rPr>
        <w:t xml:space="preserve">’s requirements at that date. </w:t>
      </w:r>
    </w:p>
    <w:p w14:paraId="118752F7" w14:textId="77777777" w:rsidR="00BD5202" w:rsidRPr="00BD5202" w:rsidRDefault="00BD5202" w:rsidP="00BD5202">
      <w:pPr>
        <w:ind w:left="567"/>
        <w:jc w:val="left"/>
        <w:rPr>
          <w:szCs w:val="20"/>
          <w:lang w:val="en-AU" w:eastAsia="en-US"/>
        </w:rPr>
      </w:pPr>
    </w:p>
    <w:p w14:paraId="0F869657" w14:textId="48446DBC" w:rsidR="0023330D" w:rsidRDefault="00BD5202" w:rsidP="00BD5202">
      <w:pPr>
        <w:pStyle w:val="ListParagraph"/>
        <w:ind w:left="709" w:hanging="567"/>
        <w:jc w:val="left"/>
        <w:rPr>
          <w:szCs w:val="20"/>
          <w:lang w:val="en-AU" w:eastAsia="en-US"/>
        </w:rPr>
      </w:pPr>
      <w:r w:rsidRPr="00BD5202">
        <w:rPr>
          <w:szCs w:val="20"/>
          <w:lang w:val="en-AU" w:eastAsia="en-US"/>
        </w:rPr>
        <w:t xml:space="preserve">2.3 </w:t>
      </w:r>
      <w:r>
        <w:rPr>
          <w:szCs w:val="20"/>
          <w:lang w:val="en-AU" w:eastAsia="en-US"/>
        </w:rPr>
        <w:t xml:space="preserve">   </w:t>
      </w:r>
      <w:r w:rsidRPr="00BD5202">
        <w:rPr>
          <w:szCs w:val="20"/>
          <w:lang w:val="en-AU" w:eastAsia="en-US"/>
        </w:rPr>
        <w:t xml:space="preserve"> </w:t>
      </w:r>
      <w:r w:rsidR="0023330D" w:rsidRPr="00BD5202">
        <w:rPr>
          <w:szCs w:val="20"/>
          <w:lang w:val="en-AU" w:eastAsia="en-US"/>
        </w:rPr>
        <w:t xml:space="preserve">The Parties agree that, if </w:t>
      </w:r>
      <w:r w:rsidR="007F45FF" w:rsidRPr="007F45FF">
        <w:rPr>
          <w:szCs w:val="20"/>
          <w:lang w:val="en-AU" w:eastAsia="en-US"/>
        </w:rPr>
        <w:t>Manatū Taonga</w:t>
      </w:r>
      <w:r w:rsidR="0023330D" w:rsidRPr="00BD5202">
        <w:rPr>
          <w:szCs w:val="20"/>
          <w:lang w:val="en-AU" w:eastAsia="en-US"/>
        </w:rPr>
        <w:t xml:space="preserve"> selects the Supplier to provide any Service(s) to </w:t>
      </w:r>
      <w:r w:rsidR="007F45FF" w:rsidRPr="007F45FF">
        <w:rPr>
          <w:szCs w:val="20"/>
          <w:lang w:val="en-AU" w:eastAsia="en-US"/>
        </w:rPr>
        <w:t>Manatū Taonga</w:t>
      </w:r>
      <w:r w:rsidR="0023330D" w:rsidRPr="00BD5202">
        <w:rPr>
          <w:szCs w:val="20"/>
          <w:lang w:val="en-AU" w:eastAsia="en-US"/>
        </w:rPr>
        <w:t xml:space="preserve"> the Service(s) shall be provided in accordance with this Agreement and the relevant Statement of Work.</w:t>
      </w:r>
    </w:p>
    <w:p w14:paraId="39423B75" w14:textId="77777777" w:rsidR="00BD5202" w:rsidRPr="00BD5202" w:rsidRDefault="00BD5202" w:rsidP="00BD5202">
      <w:pPr>
        <w:pStyle w:val="ListParagraph"/>
        <w:ind w:left="709" w:hanging="567"/>
        <w:jc w:val="left"/>
        <w:rPr>
          <w:szCs w:val="20"/>
          <w:lang w:val="en-AU" w:eastAsia="en-US"/>
        </w:rPr>
      </w:pPr>
    </w:p>
    <w:p w14:paraId="3CEFC5A8" w14:textId="77777777" w:rsidR="0023330D" w:rsidRDefault="0023330D" w:rsidP="00BD5202">
      <w:pPr>
        <w:pStyle w:val="ListParagraph"/>
        <w:ind w:left="709" w:hanging="567"/>
        <w:rPr>
          <w:szCs w:val="20"/>
          <w:lang w:val="en-AU" w:eastAsia="en-US"/>
        </w:rPr>
      </w:pPr>
      <w:r w:rsidRPr="00BD5202">
        <w:rPr>
          <w:szCs w:val="20"/>
          <w:lang w:val="en-AU" w:eastAsia="en-US"/>
        </w:rPr>
        <w:lastRenderedPageBreak/>
        <w:t xml:space="preserve">2.4 </w:t>
      </w:r>
      <w:r w:rsidR="00BD5202">
        <w:rPr>
          <w:szCs w:val="20"/>
          <w:lang w:val="en-AU" w:eastAsia="en-US"/>
        </w:rPr>
        <w:t xml:space="preserve"> </w:t>
      </w:r>
      <w:r w:rsidR="00B131C3" w:rsidRPr="00BD5202">
        <w:rPr>
          <w:szCs w:val="20"/>
          <w:lang w:val="en-AU" w:eastAsia="en-US"/>
        </w:rPr>
        <w:t xml:space="preserve"> </w:t>
      </w:r>
      <w:r w:rsidRPr="00BD5202">
        <w:rPr>
          <w:szCs w:val="20"/>
          <w:lang w:val="en-AU" w:eastAsia="en-US"/>
        </w:rPr>
        <w:t xml:space="preserve">In the event of any conflict between the body of this Agreement and a Statement of Work, the provisions of this Agreement will prevail to the extent of that inconsistency.  </w:t>
      </w:r>
    </w:p>
    <w:p w14:paraId="557E82D0" w14:textId="77777777" w:rsidR="00BD5202" w:rsidRPr="00BD5202" w:rsidRDefault="00BD5202" w:rsidP="00BD5202">
      <w:pPr>
        <w:pStyle w:val="ListParagraph"/>
        <w:ind w:left="709" w:hanging="567"/>
        <w:rPr>
          <w:szCs w:val="20"/>
          <w:lang w:val="en-AU" w:eastAsia="en-US"/>
        </w:rPr>
      </w:pPr>
    </w:p>
    <w:p w14:paraId="716D5C05" w14:textId="77777777" w:rsidR="0023330D" w:rsidRDefault="00E05A64" w:rsidP="00BD5202">
      <w:pPr>
        <w:pStyle w:val="ListParagraph"/>
        <w:ind w:left="709" w:hanging="567"/>
        <w:rPr>
          <w:szCs w:val="20"/>
          <w:lang w:val="en-AU" w:eastAsia="en-US"/>
        </w:rPr>
      </w:pPr>
      <w:r w:rsidRPr="00BD5202">
        <w:rPr>
          <w:szCs w:val="20"/>
          <w:lang w:val="en-AU" w:eastAsia="en-US"/>
        </w:rPr>
        <w:t>2.5</w:t>
      </w:r>
      <w:r>
        <w:rPr>
          <w:szCs w:val="20"/>
          <w:lang w:val="en-AU" w:eastAsia="en-US"/>
        </w:rPr>
        <w:t xml:space="preserve"> </w:t>
      </w:r>
      <w:r>
        <w:rPr>
          <w:szCs w:val="20"/>
          <w:lang w:val="en-AU" w:eastAsia="en-US"/>
        </w:rPr>
        <w:tab/>
      </w:r>
      <w:r w:rsidR="00B131C3" w:rsidRPr="00BD5202">
        <w:rPr>
          <w:szCs w:val="20"/>
          <w:lang w:val="en-AU" w:eastAsia="en-US"/>
        </w:rPr>
        <w:t xml:space="preserve"> </w:t>
      </w:r>
      <w:r w:rsidR="0023330D" w:rsidRPr="00BD5202">
        <w:rPr>
          <w:szCs w:val="20"/>
          <w:lang w:val="en-AU" w:eastAsia="en-US"/>
        </w:rPr>
        <w:t xml:space="preserve">Work will be allocated to Panellists </w:t>
      </w:r>
      <w:r>
        <w:rPr>
          <w:szCs w:val="20"/>
          <w:lang w:val="en-AU" w:eastAsia="en-US"/>
        </w:rPr>
        <w:t xml:space="preserve">by </w:t>
      </w:r>
      <w:r w:rsidR="0023330D" w:rsidRPr="00BD5202">
        <w:rPr>
          <w:szCs w:val="20"/>
          <w:lang w:val="en-AU" w:eastAsia="en-US"/>
        </w:rPr>
        <w:t xml:space="preserve">following a Secondary Procurement Process. </w:t>
      </w:r>
    </w:p>
    <w:p w14:paraId="0B7032B1" w14:textId="77777777" w:rsidR="00BD5202" w:rsidRPr="00BD5202" w:rsidRDefault="00BD5202" w:rsidP="00BD5202">
      <w:pPr>
        <w:pStyle w:val="ListParagraph"/>
        <w:ind w:left="709" w:hanging="567"/>
        <w:rPr>
          <w:szCs w:val="20"/>
          <w:lang w:val="en-AU" w:eastAsia="en-US"/>
        </w:rPr>
      </w:pPr>
    </w:p>
    <w:p w14:paraId="6A5561FA" w14:textId="4FDBD7CD" w:rsidR="0023330D" w:rsidRDefault="0023330D" w:rsidP="00BD5202">
      <w:pPr>
        <w:pStyle w:val="ListParagraph"/>
        <w:ind w:left="709" w:hanging="567"/>
        <w:rPr>
          <w:szCs w:val="20"/>
          <w:lang w:val="en-AU" w:eastAsia="en-US"/>
        </w:rPr>
      </w:pPr>
      <w:r w:rsidRPr="00BD5202">
        <w:rPr>
          <w:szCs w:val="20"/>
          <w:lang w:val="en-AU" w:eastAsia="en-US"/>
        </w:rPr>
        <w:t xml:space="preserve">2.6 </w:t>
      </w:r>
      <w:r w:rsidR="00B131C3" w:rsidRPr="00BD5202">
        <w:rPr>
          <w:szCs w:val="20"/>
          <w:lang w:val="en-AU" w:eastAsia="en-US"/>
        </w:rPr>
        <w:t xml:space="preserve">  </w:t>
      </w:r>
      <w:r w:rsidR="007F45FF" w:rsidRPr="007F45FF">
        <w:rPr>
          <w:szCs w:val="20"/>
          <w:lang w:val="en-AU" w:eastAsia="en-US"/>
        </w:rPr>
        <w:t>Manatū Taonga</w:t>
      </w:r>
      <w:r w:rsidRPr="00BD5202">
        <w:rPr>
          <w:szCs w:val="20"/>
          <w:lang w:val="en-AU" w:eastAsia="en-US"/>
        </w:rPr>
        <w:t xml:space="preserve"> will determine the form of and conduct any Secondary Procurement Process and will determine which Panellists (and how many) are invited to participate.  </w:t>
      </w:r>
      <w:r w:rsidR="007F45FF" w:rsidRPr="007F45FF">
        <w:rPr>
          <w:szCs w:val="20"/>
          <w:lang w:val="en-AU" w:eastAsia="en-US"/>
        </w:rPr>
        <w:t>Manatū Taonga</w:t>
      </w:r>
      <w:r w:rsidRPr="00BD5202">
        <w:rPr>
          <w:szCs w:val="20"/>
          <w:lang w:val="en-AU" w:eastAsia="en-US"/>
        </w:rPr>
        <w:t xml:space="preserve"> reserves the right to direct purchase, where only one Panellist is invited to take part in</w:t>
      </w:r>
      <w:r w:rsidR="00E05A64">
        <w:rPr>
          <w:szCs w:val="20"/>
          <w:lang w:val="en-AU" w:eastAsia="en-US"/>
        </w:rPr>
        <w:t xml:space="preserve">, or responds to, </w:t>
      </w:r>
      <w:r w:rsidR="00E05A64" w:rsidRPr="00BD5202">
        <w:rPr>
          <w:szCs w:val="20"/>
          <w:lang w:val="en-AU" w:eastAsia="en-US"/>
        </w:rPr>
        <w:t>a</w:t>
      </w:r>
      <w:r w:rsidRPr="00BD5202">
        <w:rPr>
          <w:szCs w:val="20"/>
          <w:lang w:val="en-AU" w:eastAsia="en-US"/>
        </w:rPr>
        <w:t xml:space="preserve"> Secondary Procurement Process. </w:t>
      </w:r>
    </w:p>
    <w:p w14:paraId="689C9E11" w14:textId="77777777" w:rsidR="00BD5202" w:rsidRPr="00BD5202" w:rsidRDefault="00BD5202" w:rsidP="00BD5202">
      <w:pPr>
        <w:pStyle w:val="ListParagraph"/>
        <w:ind w:left="709" w:hanging="567"/>
        <w:rPr>
          <w:szCs w:val="20"/>
          <w:lang w:val="en-AU" w:eastAsia="en-US"/>
        </w:rPr>
      </w:pPr>
    </w:p>
    <w:p w14:paraId="5B68E1BE" w14:textId="1A0882E3" w:rsidR="0023330D" w:rsidRPr="00BD5202" w:rsidRDefault="0023330D" w:rsidP="00BD5202">
      <w:pPr>
        <w:pStyle w:val="ListParagraph"/>
        <w:ind w:left="709" w:hanging="567"/>
        <w:rPr>
          <w:szCs w:val="20"/>
          <w:lang w:val="en-AU" w:eastAsia="en-US"/>
        </w:rPr>
      </w:pPr>
      <w:r w:rsidRPr="00BD5202">
        <w:rPr>
          <w:szCs w:val="20"/>
          <w:lang w:val="en-AU" w:eastAsia="en-US"/>
        </w:rPr>
        <w:t xml:space="preserve">2.7 </w:t>
      </w:r>
      <w:r w:rsidR="00B131C3" w:rsidRPr="00BD5202">
        <w:rPr>
          <w:szCs w:val="20"/>
          <w:lang w:val="en-AU" w:eastAsia="en-US"/>
        </w:rPr>
        <w:t xml:space="preserve">  </w:t>
      </w:r>
      <w:r w:rsidR="007F45FF" w:rsidRPr="007F45FF">
        <w:rPr>
          <w:szCs w:val="20"/>
          <w:lang w:val="en-AU" w:eastAsia="en-US"/>
        </w:rPr>
        <w:t>Manatū Taonga</w:t>
      </w:r>
      <w:r w:rsidRPr="00BD5202">
        <w:rPr>
          <w:szCs w:val="20"/>
          <w:lang w:val="en-AU" w:eastAsia="en-US"/>
        </w:rPr>
        <w:t xml:space="preserve">, in its sole discretion, will be responsible for conducting Secondary Procurement Processes, and for making selections from the Panel and allocating pieces of work.  When a need for work arises, and it is appropriate for </w:t>
      </w:r>
      <w:r w:rsidR="007F45FF" w:rsidRPr="007F45FF">
        <w:rPr>
          <w:szCs w:val="20"/>
          <w:lang w:val="en-AU" w:eastAsia="en-US"/>
        </w:rPr>
        <w:t>Manatū Taonga</w:t>
      </w:r>
      <w:r w:rsidRPr="00BD5202">
        <w:rPr>
          <w:szCs w:val="20"/>
          <w:lang w:val="en-AU" w:eastAsia="en-US"/>
        </w:rPr>
        <w:t xml:space="preserve"> to use the Panel to fulfil that need, work will be allocated to the Panellist who, following a Secondary Procurement Process, is selected by </w:t>
      </w:r>
      <w:r w:rsidR="007F45FF" w:rsidRPr="007F45FF">
        <w:rPr>
          <w:szCs w:val="20"/>
          <w:lang w:val="en-AU" w:eastAsia="en-US"/>
        </w:rPr>
        <w:t>Manatū Taonga</w:t>
      </w:r>
      <w:r w:rsidRPr="00BD5202">
        <w:rPr>
          <w:szCs w:val="20"/>
          <w:lang w:val="en-AU" w:eastAsia="en-US"/>
        </w:rPr>
        <w:t xml:space="preserve"> as most suitable. </w:t>
      </w:r>
    </w:p>
    <w:p w14:paraId="61A9219E" w14:textId="44E13D62" w:rsidR="00B131C3" w:rsidRDefault="0023330D" w:rsidP="00BD5202">
      <w:pPr>
        <w:ind w:left="709" w:hanging="567"/>
        <w:jc w:val="left"/>
        <w:rPr>
          <w:szCs w:val="20"/>
          <w:lang w:val="en-AU" w:eastAsia="en-US"/>
        </w:rPr>
      </w:pPr>
      <w:r w:rsidRPr="0023330D">
        <w:rPr>
          <w:szCs w:val="20"/>
          <w:lang w:val="en-AU" w:eastAsia="en-US"/>
        </w:rPr>
        <w:t>2.</w:t>
      </w:r>
      <w:r>
        <w:rPr>
          <w:szCs w:val="20"/>
          <w:lang w:val="en-AU" w:eastAsia="en-US"/>
        </w:rPr>
        <w:t>8</w:t>
      </w:r>
      <w:r w:rsidRPr="0023330D">
        <w:rPr>
          <w:szCs w:val="20"/>
          <w:lang w:val="en-AU" w:eastAsia="en-US"/>
        </w:rPr>
        <w:t xml:space="preserve"> </w:t>
      </w:r>
      <w:r w:rsidR="00B131C3">
        <w:rPr>
          <w:szCs w:val="20"/>
          <w:lang w:val="en-AU" w:eastAsia="en-US"/>
        </w:rPr>
        <w:t xml:space="preserve"> </w:t>
      </w:r>
      <w:r w:rsidR="00BC5507">
        <w:rPr>
          <w:szCs w:val="20"/>
          <w:lang w:val="en-AU" w:eastAsia="en-US"/>
        </w:rPr>
        <w:t xml:space="preserve"> </w:t>
      </w:r>
      <w:r w:rsidRPr="0023330D">
        <w:rPr>
          <w:szCs w:val="20"/>
          <w:lang w:val="en-AU" w:eastAsia="en-US"/>
        </w:rPr>
        <w:t xml:space="preserve">Factors </w:t>
      </w:r>
      <w:r w:rsidR="007F45FF" w:rsidRPr="007F45FF">
        <w:rPr>
          <w:szCs w:val="20"/>
          <w:lang w:val="en-AU" w:eastAsia="en-US"/>
        </w:rPr>
        <w:t>Manatū Taonga</w:t>
      </w:r>
      <w:r w:rsidRPr="0023330D">
        <w:rPr>
          <w:szCs w:val="20"/>
          <w:lang w:val="en-AU" w:eastAsia="en-US"/>
        </w:rPr>
        <w:t xml:space="preserve"> may consider in conducting and evaluating a Secondary Procurement Process and determining suitability for work may include reliability</w:t>
      </w:r>
      <w:r w:rsidR="00587098">
        <w:rPr>
          <w:szCs w:val="20"/>
          <w:lang w:val="en-AU" w:eastAsia="en-US"/>
        </w:rPr>
        <w:t>;</w:t>
      </w:r>
      <w:r w:rsidRPr="0023330D">
        <w:rPr>
          <w:szCs w:val="20"/>
          <w:lang w:val="en-AU" w:eastAsia="en-US"/>
        </w:rPr>
        <w:t xml:space="preserve"> expertise</w:t>
      </w:r>
      <w:r w:rsidR="00587098">
        <w:rPr>
          <w:szCs w:val="20"/>
          <w:lang w:val="en-AU" w:eastAsia="en-US"/>
        </w:rPr>
        <w:t>;</w:t>
      </w:r>
      <w:r w:rsidRPr="0023330D">
        <w:rPr>
          <w:szCs w:val="20"/>
          <w:lang w:val="en-AU" w:eastAsia="en-US"/>
        </w:rPr>
        <w:t xml:space="preserve"> capability</w:t>
      </w:r>
      <w:r w:rsidR="00587098">
        <w:rPr>
          <w:szCs w:val="20"/>
          <w:lang w:val="en-AU" w:eastAsia="en-US"/>
        </w:rPr>
        <w:t>;</w:t>
      </w:r>
      <w:r w:rsidRPr="0023330D">
        <w:rPr>
          <w:szCs w:val="20"/>
          <w:lang w:val="en-AU" w:eastAsia="en-US"/>
        </w:rPr>
        <w:t xml:space="preserve"> experience and track record; capacity and availability; price; proposed approach; </w:t>
      </w:r>
      <w:r w:rsidR="007237FB">
        <w:rPr>
          <w:szCs w:val="20"/>
          <w:lang w:val="en-AU" w:eastAsia="en-US"/>
        </w:rPr>
        <w:t xml:space="preserve">previous history working on the </w:t>
      </w:r>
      <w:r w:rsidR="00BE6FB9">
        <w:rPr>
          <w:szCs w:val="20"/>
          <w:lang w:val="en-AU" w:eastAsia="en-US"/>
        </w:rPr>
        <w:t>site or project</w:t>
      </w:r>
      <w:r w:rsidR="00E05A64">
        <w:rPr>
          <w:szCs w:val="20"/>
          <w:lang w:val="en-AU" w:eastAsia="en-US"/>
        </w:rPr>
        <w:t xml:space="preserve"> </w:t>
      </w:r>
      <w:r w:rsidRPr="0023330D">
        <w:rPr>
          <w:szCs w:val="20"/>
          <w:lang w:val="en-AU" w:eastAsia="en-US"/>
        </w:rPr>
        <w:t xml:space="preserve">and any other factor </w:t>
      </w:r>
      <w:r w:rsidR="007F45FF" w:rsidRPr="007F45FF">
        <w:rPr>
          <w:szCs w:val="20"/>
          <w:lang w:val="en-AU" w:eastAsia="en-US"/>
        </w:rPr>
        <w:t>Manatū Taonga</w:t>
      </w:r>
      <w:r w:rsidRPr="0023330D">
        <w:rPr>
          <w:szCs w:val="20"/>
          <w:lang w:val="en-AU" w:eastAsia="en-US"/>
        </w:rPr>
        <w:t xml:space="preserve"> determines. </w:t>
      </w:r>
    </w:p>
    <w:p w14:paraId="307BA44F" w14:textId="6A2E838D" w:rsidR="00B131C3" w:rsidRDefault="0023330D" w:rsidP="00BD5202">
      <w:pPr>
        <w:ind w:left="709" w:hanging="567"/>
        <w:jc w:val="left"/>
        <w:rPr>
          <w:szCs w:val="20"/>
          <w:lang w:val="en-AU" w:eastAsia="en-US"/>
        </w:rPr>
      </w:pPr>
      <w:r w:rsidRPr="0023330D">
        <w:rPr>
          <w:szCs w:val="20"/>
          <w:lang w:val="en-AU" w:eastAsia="en-US"/>
        </w:rPr>
        <w:t>2.</w:t>
      </w:r>
      <w:r w:rsidR="00B131C3">
        <w:rPr>
          <w:szCs w:val="20"/>
          <w:lang w:val="en-AU" w:eastAsia="en-US"/>
        </w:rPr>
        <w:t>9</w:t>
      </w:r>
      <w:r w:rsidRPr="0023330D">
        <w:rPr>
          <w:szCs w:val="20"/>
          <w:lang w:val="en-AU" w:eastAsia="en-US"/>
        </w:rPr>
        <w:t xml:space="preserve"> </w:t>
      </w:r>
      <w:r w:rsidR="00B131C3">
        <w:rPr>
          <w:szCs w:val="20"/>
          <w:lang w:val="en-AU" w:eastAsia="en-US"/>
        </w:rPr>
        <w:t xml:space="preserve"> </w:t>
      </w:r>
      <w:r w:rsidR="00BC5507">
        <w:rPr>
          <w:szCs w:val="20"/>
          <w:lang w:val="en-AU" w:eastAsia="en-US"/>
        </w:rPr>
        <w:t xml:space="preserve"> </w:t>
      </w:r>
      <w:r w:rsidR="007F45FF" w:rsidRPr="007F45FF">
        <w:rPr>
          <w:szCs w:val="20"/>
          <w:lang w:val="en-AU" w:eastAsia="en-US"/>
        </w:rPr>
        <w:t>Manatū Taonga</w:t>
      </w:r>
      <w:r w:rsidRPr="0023330D">
        <w:rPr>
          <w:szCs w:val="20"/>
          <w:lang w:val="en-AU" w:eastAsia="en-US"/>
        </w:rPr>
        <w:t xml:space="preserve"> will notify the Supplier if it has been selected to provide Services in relation to a specific piece of work.  Such a status will be subject and conditional to both parties preparing and signing a Statement of Work. </w:t>
      </w:r>
    </w:p>
    <w:p w14:paraId="125B327C" w14:textId="77777777" w:rsidR="00BC5507" w:rsidRDefault="00E05A64" w:rsidP="00BD5202">
      <w:pPr>
        <w:ind w:left="709" w:hanging="567"/>
        <w:jc w:val="left"/>
        <w:rPr>
          <w:szCs w:val="20"/>
          <w:lang w:val="en-AU" w:eastAsia="en-US"/>
        </w:rPr>
      </w:pPr>
      <w:r w:rsidRPr="0023330D">
        <w:rPr>
          <w:szCs w:val="20"/>
          <w:lang w:val="en-AU" w:eastAsia="en-US"/>
        </w:rPr>
        <w:t>2.1</w:t>
      </w:r>
      <w:r>
        <w:rPr>
          <w:szCs w:val="20"/>
          <w:lang w:val="en-AU" w:eastAsia="en-US"/>
        </w:rPr>
        <w:t>0</w:t>
      </w:r>
      <w:r w:rsidRPr="0023330D">
        <w:rPr>
          <w:szCs w:val="20"/>
          <w:lang w:val="en-AU" w:eastAsia="en-US"/>
        </w:rPr>
        <w:t xml:space="preserve"> </w:t>
      </w:r>
      <w:r>
        <w:rPr>
          <w:szCs w:val="20"/>
          <w:lang w:val="en-AU" w:eastAsia="en-US"/>
        </w:rPr>
        <w:t>The</w:t>
      </w:r>
      <w:r w:rsidR="0023330D" w:rsidRPr="0023330D">
        <w:rPr>
          <w:szCs w:val="20"/>
          <w:lang w:val="en-AU" w:eastAsia="en-US"/>
        </w:rPr>
        <w:t xml:space="preserve"> Supplier acknowledges it is not guaranteed to receive any offers of work, offers to participate in a Secondary Procurement Process or that any minimum </w:t>
      </w:r>
      <w:proofErr w:type="gramStart"/>
      <w:r w:rsidR="0023330D" w:rsidRPr="0023330D">
        <w:rPr>
          <w:szCs w:val="20"/>
          <w:lang w:val="en-AU" w:eastAsia="en-US"/>
        </w:rPr>
        <w:t>amount</w:t>
      </w:r>
      <w:proofErr w:type="gramEnd"/>
      <w:r w:rsidR="0023330D" w:rsidRPr="0023330D">
        <w:rPr>
          <w:szCs w:val="20"/>
          <w:lang w:val="en-AU" w:eastAsia="en-US"/>
        </w:rPr>
        <w:t xml:space="preserve"> of Services will be purchased.  The Supplier also acknowledges that it may not be invited to participate in any Secondary Procurement Processes. </w:t>
      </w:r>
    </w:p>
    <w:p w14:paraId="4FAC72F9" w14:textId="776BD8DF" w:rsidR="00BC5507" w:rsidRDefault="00E05A64" w:rsidP="00BD5202">
      <w:pPr>
        <w:ind w:left="709" w:hanging="567"/>
        <w:jc w:val="left"/>
        <w:rPr>
          <w:szCs w:val="20"/>
          <w:lang w:val="en-AU" w:eastAsia="en-US"/>
        </w:rPr>
      </w:pPr>
      <w:r w:rsidRPr="0023330D">
        <w:rPr>
          <w:szCs w:val="20"/>
          <w:lang w:val="en-AU" w:eastAsia="en-US"/>
        </w:rPr>
        <w:t>2.1</w:t>
      </w:r>
      <w:r>
        <w:rPr>
          <w:szCs w:val="20"/>
          <w:lang w:val="en-AU" w:eastAsia="en-US"/>
        </w:rPr>
        <w:t xml:space="preserve">1 </w:t>
      </w:r>
      <w:r w:rsidRPr="0023330D">
        <w:rPr>
          <w:szCs w:val="20"/>
          <w:lang w:val="en-AU" w:eastAsia="en-US"/>
        </w:rPr>
        <w:t>The</w:t>
      </w:r>
      <w:r w:rsidR="0023330D" w:rsidRPr="0023330D">
        <w:rPr>
          <w:szCs w:val="20"/>
          <w:lang w:val="en-AU" w:eastAsia="en-US"/>
        </w:rPr>
        <w:t xml:space="preserve"> nature of this Panel appointment may involve the Supplier working closely alongside other Panellists and other service providers in any provision of the Services.  The Supplier will </w:t>
      </w:r>
      <w:r w:rsidR="00BC5507" w:rsidRPr="0023330D">
        <w:rPr>
          <w:szCs w:val="20"/>
          <w:lang w:val="en-AU" w:eastAsia="en-US"/>
        </w:rPr>
        <w:t>always</w:t>
      </w:r>
      <w:r w:rsidR="0023330D" w:rsidRPr="0023330D">
        <w:rPr>
          <w:szCs w:val="20"/>
          <w:lang w:val="en-AU" w:eastAsia="en-US"/>
        </w:rPr>
        <w:t xml:space="preserve"> co-operate and act in good faith with all other Panellists and service providers and in a manner aimed at achieving the best possible outcomes for </w:t>
      </w:r>
      <w:r w:rsidR="007F45FF" w:rsidRPr="007F45FF">
        <w:rPr>
          <w:szCs w:val="20"/>
          <w:lang w:val="en-AU" w:eastAsia="en-US"/>
        </w:rPr>
        <w:t>Manatū Taonga</w:t>
      </w:r>
      <w:r w:rsidR="0023330D" w:rsidRPr="0023330D">
        <w:rPr>
          <w:szCs w:val="20"/>
          <w:lang w:val="en-AU" w:eastAsia="en-US"/>
        </w:rPr>
        <w:t xml:space="preserve">. </w:t>
      </w:r>
    </w:p>
    <w:p w14:paraId="25C38F94" w14:textId="18C34834" w:rsidR="003E7FCC" w:rsidRDefault="0023330D" w:rsidP="00BD5202">
      <w:pPr>
        <w:ind w:left="709" w:hanging="567"/>
        <w:jc w:val="left"/>
        <w:rPr>
          <w:szCs w:val="20"/>
          <w:lang w:val="en-AU" w:eastAsia="en-US"/>
        </w:rPr>
      </w:pPr>
      <w:r w:rsidRPr="0023330D">
        <w:rPr>
          <w:szCs w:val="20"/>
          <w:lang w:val="en-AU" w:eastAsia="en-US"/>
        </w:rPr>
        <w:t>2.1</w:t>
      </w:r>
      <w:r w:rsidR="00BC5507">
        <w:rPr>
          <w:szCs w:val="20"/>
          <w:lang w:val="en-AU" w:eastAsia="en-US"/>
        </w:rPr>
        <w:t>2</w:t>
      </w:r>
      <w:r w:rsidRPr="0023330D">
        <w:rPr>
          <w:szCs w:val="20"/>
          <w:lang w:val="en-AU" w:eastAsia="en-US"/>
        </w:rPr>
        <w:t xml:space="preserve"> The Supplier also acknowledges and agrees that </w:t>
      </w:r>
      <w:r w:rsidR="007F45FF" w:rsidRPr="007F45FF">
        <w:rPr>
          <w:szCs w:val="20"/>
          <w:lang w:val="en-AU" w:eastAsia="en-US"/>
        </w:rPr>
        <w:t>Manatū Taonga</w:t>
      </w:r>
      <w:r w:rsidRPr="0023330D">
        <w:rPr>
          <w:szCs w:val="20"/>
          <w:lang w:val="en-AU" w:eastAsia="en-US"/>
        </w:rPr>
        <w:t xml:space="preserve"> preserves the ability to and may at any time source any work needs from providers not on the Panel at </w:t>
      </w:r>
      <w:r w:rsidR="007F45FF" w:rsidRPr="007F45FF">
        <w:rPr>
          <w:szCs w:val="20"/>
          <w:lang w:val="en-AU" w:eastAsia="en-US"/>
        </w:rPr>
        <w:t>Manatū Taonga</w:t>
      </w:r>
      <w:r w:rsidRPr="0023330D">
        <w:rPr>
          <w:szCs w:val="20"/>
          <w:lang w:val="en-AU" w:eastAsia="en-US"/>
        </w:rPr>
        <w:t xml:space="preserve">’s sole discretion. </w:t>
      </w:r>
    </w:p>
    <w:p w14:paraId="59B6C44F" w14:textId="542919E3" w:rsidR="003E7D43" w:rsidRPr="003E7D43" w:rsidRDefault="0023330D" w:rsidP="00CF76FE">
      <w:pPr>
        <w:ind w:left="709" w:hanging="567"/>
        <w:jc w:val="left"/>
        <w:rPr>
          <w:szCs w:val="20"/>
          <w:lang w:val="en-AU" w:eastAsia="en-US"/>
        </w:rPr>
      </w:pPr>
      <w:r w:rsidRPr="0023330D">
        <w:rPr>
          <w:szCs w:val="20"/>
          <w:lang w:val="en-AU" w:eastAsia="en-US"/>
        </w:rPr>
        <w:t>2.1</w:t>
      </w:r>
      <w:r w:rsidR="003E7FCC">
        <w:rPr>
          <w:szCs w:val="20"/>
          <w:lang w:val="en-AU" w:eastAsia="en-US"/>
        </w:rPr>
        <w:t>3</w:t>
      </w:r>
      <w:r w:rsidRPr="0023330D">
        <w:rPr>
          <w:szCs w:val="20"/>
          <w:lang w:val="en-AU" w:eastAsia="en-US"/>
        </w:rPr>
        <w:t xml:space="preserve"> </w:t>
      </w:r>
      <w:r w:rsidR="007F45FF" w:rsidRPr="007F45FF">
        <w:rPr>
          <w:szCs w:val="20"/>
          <w:lang w:val="en-AU" w:eastAsia="en-US"/>
        </w:rPr>
        <w:t>Manatū Taonga</w:t>
      </w:r>
      <w:r w:rsidRPr="0023330D">
        <w:rPr>
          <w:szCs w:val="20"/>
          <w:lang w:val="en-AU" w:eastAsia="en-US"/>
        </w:rPr>
        <w:t xml:space="preserve"> may already have existing contractual arrangements with providers who are providing services that are similar or identical to the Services and any such arrangements are not disturbed by the formation of the Panel or by this Agreement.</w:t>
      </w:r>
    </w:p>
    <w:p w14:paraId="5395F47F" w14:textId="77777777" w:rsidR="003E7D43" w:rsidRDefault="0014154C" w:rsidP="0014154C">
      <w:pPr>
        <w:pStyle w:val="Heading2"/>
        <w:rPr>
          <w:lang w:val="en-AU" w:eastAsia="en-US"/>
        </w:rPr>
      </w:pPr>
      <w:bookmarkStart w:id="15" w:name="_Toc100222187"/>
      <w:r>
        <w:rPr>
          <w:lang w:val="en-AU" w:eastAsia="en-US"/>
        </w:rPr>
        <w:t>3. T</w:t>
      </w:r>
      <w:r w:rsidR="005269A2">
        <w:rPr>
          <w:lang w:val="en-AU" w:eastAsia="en-US"/>
        </w:rPr>
        <w:t>erm</w:t>
      </w:r>
      <w:bookmarkEnd w:id="15"/>
    </w:p>
    <w:p w14:paraId="15CAF9F1" w14:textId="16B6055A" w:rsidR="003E7D43" w:rsidRPr="00CF76FE" w:rsidRDefault="0014154C">
      <w:pPr>
        <w:rPr>
          <w:lang w:val="en-AU" w:eastAsia="en-US"/>
        </w:rPr>
      </w:pPr>
      <w:r>
        <w:rPr>
          <w:lang w:val="en-AU" w:eastAsia="en-US"/>
        </w:rPr>
        <w:t>________________________________________________________________</w:t>
      </w:r>
    </w:p>
    <w:p w14:paraId="26E33D7D" w14:textId="77777777" w:rsidR="0014154C" w:rsidRPr="0014154C" w:rsidRDefault="0014154C" w:rsidP="00BD5202">
      <w:pPr>
        <w:ind w:left="709" w:hanging="709"/>
        <w:rPr>
          <w:szCs w:val="20"/>
          <w:lang w:val="en-AU" w:eastAsia="en-US"/>
        </w:rPr>
      </w:pPr>
      <w:r>
        <w:rPr>
          <w:szCs w:val="20"/>
          <w:lang w:val="en-AU" w:eastAsia="en-US"/>
        </w:rPr>
        <w:t xml:space="preserve">3.1 </w:t>
      </w:r>
      <w:r w:rsidR="00BD5202">
        <w:rPr>
          <w:szCs w:val="20"/>
          <w:lang w:val="en-AU" w:eastAsia="en-US"/>
        </w:rPr>
        <w:t xml:space="preserve">   </w:t>
      </w:r>
      <w:r>
        <w:rPr>
          <w:szCs w:val="20"/>
          <w:lang w:val="en-AU" w:eastAsia="en-US"/>
        </w:rPr>
        <w:t>Subject to clause 3.2</w:t>
      </w:r>
      <w:r w:rsidRPr="0014154C">
        <w:t xml:space="preserve"> </w:t>
      </w:r>
      <w:r w:rsidRPr="0014154C">
        <w:rPr>
          <w:szCs w:val="20"/>
          <w:lang w:val="en-AU" w:eastAsia="en-US"/>
        </w:rPr>
        <w:t xml:space="preserve">(if specified in schedule 1) this Agreement commences on the Commencement Date and will continue in full force and effect in respect of all matter contemplated by it until:  </w:t>
      </w:r>
    </w:p>
    <w:p w14:paraId="76BA9AF4" w14:textId="77777777" w:rsidR="0014154C" w:rsidRPr="0014154C" w:rsidRDefault="0014154C" w:rsidP="00BD5202">
      <w:pPr>
        <w:ind w:left="1276" w:hanging="567"/>
        <w:rPr>
          <w:szCs w:val="20"/>
          <w:lang w:val="en-AU" w:eastAsia="en-US"/>
        </w:rPr>
      </w:pPr>
      <w:r w:rsidRPr="0014154C">
        <w:rPr>
          <w:szCs w:val="20"/>
          <w:lang w:val="en-AU" w:eastAsia="en-US"/>
        </w:rPr>
        <w:t xml:space="preserve">(a) the End Date; or </w:t>
      </w:r>
    </w:p>
    <w:p w14:paraId="6FD78BD5" w14:textId="77777777" w:rsidR="0014154C" w:rsidRDefault="0014154C" w:rsidP="00BD5202">
      <w:pPr>
        <w:ind w:left="1276" w:hanging="567"/>
        <w:rPr>
          <w:szCs w:val="20"/>
          <w:lang w:val="en-AU" w:eastAsia="en-US"/>
        </w:rPr>
      </w:pPr>
      <w:r w:rsidRPr="0014154C">
        <w:rPr>
          <w:szCs w:val="20"/>
          <w:lang w:val="en-AU" w:eastAsia="en-US"/>
        </w:rPr>
        <w:lastRenderedPageBreak/>
        <w:t xml:space="preserve">(b) this Agreement is otherwise terminated in accordance with its terms.  </w:t>
      </w:r>
    </w:p>
    <w:p w14:paraId="49D0434B" w14:textId="0190973D" w:rsidR="003E7D43" w:rsidRPr="00CF76FE" w:rsidRDefault="0014154C" w:rsidP="00CF76FE">
      <w:pPr>
        <w:ind w:left="709" w:hanging="851"/>
        <w:rPr>
          <w:szCs w:val="20"/>
          <w:lang w:val="en-AU" w:eastAsia="en-US"/>
        </w:rPr>
      </w:pPr>
      <w:r w:rsidRPr="0014154C">
        <w:rPr>
          <w:szCs w:val="20"/>
          <w:lang w:val="en-AU" w:eastAsia="en-US"/>
        </w:rPr>
        <w:t xml:space="preserve">3.2 </w:t>
      </w:r>
      <w:r w:rsidR="00BD5202">
        <w:rPr>
          <w:szCs w:val="20"/>
          <w:lang w:val="en-AU" w:eastAsia="en-US"/>
        </w:rPr>
        <w:t xml:space="preserve">       </w:t>
      </w:r>
      <w:r w:rsidRPr="0014154C">
        <w:rPr>
          <w:szCs w:val="20"/>
          <w:lang w:val="en-AU" w:eastAsia="en-US"/>
        </w:rPr>
        <w:t xml:space="preserve">If specified in Schedule 1, </w:t>
      </w:r>
      <w:r w:rsidR="007F45FF" w:rsidRPr="007F45FF">
        <w:rPr>
          <w:szCs w:val="20"/>
          <w:lang w:val="en-AU" w:eastAsia="en-US"/>
        </w:rPr>
        <w:t>Manatū Taonga</w:t>
      </w:r>
      <w:r w:rsidRPr="0014154C">
        <w:rPr>
          <w:szCs w:val="20"/>
          <w:lang w:val="en-AU" w:eastAsia="en-US"/>
        </w:rPr>
        <w:t xml:space="preserve"> may extend this Agreement at its sole discretion for the Renewal Period (if any) by giving written notice to the Supplier at any time prior to the End Date.</w:t>
      </w:r>
    </w:p>
    <w:p w14:paraId="55B26BE9" w14:textId="77777777" w:rsidR="003E7D43" w:rsidRDefault="00885F74" w:rsidP="00885F74">
      <w:pPr>
        <w:pStyle w:val="Heading2"/>
        <w:rPr>
          <w:lang w:val="en-AU" w:eastAsia="en-US"/>
        </w:rPr>
      </w:pPr>
      <w:bookmarkStart w:id="16" w:name="_Toc100222188"/>
      <w:r>
        <w:rPr>
          <w:lang w:val="en-AU" w:eastAsia="en-US"/>
        </w:rPr>
        <w:t>4. Supplier’s Responsibilities</w:t>
      </w:r>
      <w:bookmarkEnd w:id="16"/>
    </w:p>
    <w:p w14:paraId="6CA33B51" w14:textId="1B7EAC44" w:rsidR="003E7D43" w:rsidRPr="003E7D43" w:rsidRDefault="00885F74">
      <w:pPr>
        <w:rPr>
          <w:szCs w:val="20"/>
          <w:lang w:val="en-AU" w:eastAsia="en-US"/>
        </w:rPr>
      </w:pPr>
      <w:r>
        <w:rPr>
          <w:szCs w:val="20"/>
          <w:lang w:val="en-AU" w:eastAsia="en-US"/>
        </w:rPr>
        <w:t>_________________________________________________________________</w:t>
      </w:r>
    </w:p>
    <w:p w14:paraId="4D277C26" w14:textId="51E075D2" w:rsidR="00885F74" w:rsidRPr="00885F74" w:rsidRDefault="00885F74" w:rsidP="00BD5202">
      <w:pPr>
        <w:ind w:left="851" w:hanging="851"/>
        <w:rPr>
          <w:szCs w:val="20"/>
          <w:lang w:val="en-AU" w:eastAsia="en-US"/>
        </w:rPr>
      </w:pPr>
      <w:r>
        <w:rPr>
          <w:szCs w:val="20"/>
          <w:lang w:val="en-AU" w:eastAsia="en-US"/>
        </w:rPr>
        <w:t xml:space="preserve">4.1 </w:t>
      </w:r>
      <w:r w:rsidR="00BD5202">
        <w:rPr>
          <w:szCs w:val="20"/>
          <w:lang w:val="en-AU" w:eastAsia="en-US"/>
        </w:rPr>
        <w:t xml:space="preserve">    </w:t>
      </w:r>
      <w:r w:rsidR="00FE7A95">
        <w:rPr>
          <w:szCs w:val="20"/>
          <w:lang w:val="en-AU" w:eastAsia="en-US"/>
        </w:rPr>
        <w:t xml:space="preserve"> </w:t>
      </w:r>
      <w:r w:rsidRPr="00885F74">
        <w:rPr>
          <w:szCs w:val="20"/>
          <w:lang w:val="en-AU" w:eastAsia="en-US"/>
        </w:rPr>
        <w:t xml:space="preserve">The Supplier agrees with </w:t>
      </w:r>
      <w:r w:rsidR="007F45FF" w:rsidRPr="007F45FF">
        <w:rPr>
          <w:szCs w:val="20"/>
          <w:lang w:val="en-AU" w:eastAsia="en-US"/>
        </w:rPr>
        <w:t>Manatū Taonga</w:t>
      </w:r>
      <w:r w:rsidRPr="00885F74">
        <w:rPr>
          <w:szCs w:val="20"/>
          <w:lang w:val="en-AU" w:eastAsia="en-US"/>
        </w:rPr>
        <w:t xml:space="preserve"> to perform the Services during the Term in accordance with this Agreement in return for the Fees. </w:t>
      </w:r>
    </w:p>
    <w:p w14:paraId="7ED2A308" w14:textId="77777777" w:rsidR="00885F74" w:rsidRDefault="00885F74" w:rsidP="00BD5202">
      <w:pPr>
        <w:ind w:left="851" w:hanging="851"/>
        <w:rPr>
          <w:szCs w:val="20"/>
          <w:lang w:val="en-AU" w:eastAsia="en-US"/>
        </w:rPr>
      </w:pPr>
      <w:r w:rsidRPr="00885F74">
        <w:rPr>
          <w:szCs w:val="20"/>
          <w:lang w:val="en-AU" w:eastAsia="en-US"/>
        </w:rPr>
        <w:t xml:space="preserve">4.2 </w:t>
      </w:r>
      <w:r w:rsidR="00BD5202">
        <w:rPr>
          <w:szCs w:val="20"/>
          <w:lang w:val="en-AU" w:eastAsia="en-US"/>
        </w:rPr>
        <w:t xml:space="preserve">     </w:t>
      </w:r>
      <w:r w:rsidR="00FE7A95">
        <w:rPr>
          <w:szCs w:val="20"/>
          <w:lang w:val="en-AU" w:eastAsia="en-US"/>
        </w:rPr>
        <w:t xml:space="preserve"> </w:t>
      </w:r>
      <w:r w:rsidR="00BD5202">
        <w:rPr>
          <w:szCs w:val="20"/>
          <w:lang w:val="en-AU" w:eastAsia="en-US"/>
        </w:rPr>
        <w:t xml:space="preserve"> </w:t>
      </w:r>
      <w:r w:rsidRPr="00885F74">
        <w:rPr>
          <w:szCs w:val="20"/>
          <w:lang w:val="en-AU" w:eastAsia="en-US"/>
        </w:rPr>
        <w:t xml:space="preserve">In performing the Services, the Supplier shall: </w:t>
      </w:r>
    </w:p>
    <w:p w14:paraId="71C552F4" w14:textId="77777777" w:rsidR="00885F74" w:rsidRPr="00885F74" w:rsidRDefault="00885F74" w:rsidP="00BD5202">
      <w:pPr>
        <w:ind w:left="1560" w:hanging="567"/>
        <w:rPr>
          <w:szCs w:val="20"/>
          <w:lang w:val="en-AU" w:eastAsia="en-US"/>
        </w:rPr>
      </w:pPr>
      <w:r>
        <w:rPr>
          <w:szCs w:val="20"/>
          <w:lang w:val="en-AU" w:eastAsia="en-US"/>
        </w:rPr>
        <w:t xml:space="preserve">(a) </w:t>
      </w:r>
      <w:r w:rsidR="00BD5202">
        <w:rPr>
          <w:szCs w:val="20"/>
          <w:lang w:val="en-AU" w:eastAsia="en-US"/>
        </w:rPr>
        <w:t xml:space="preserve"> </w:t>
      </w:r>
      <w:r>
        <w:rPr>
          <w:szCs w:val="20"/>
          <w:lang w:val="en-AU" w:eastAsia="en-US"/>
        </w:rPr>
        <w:t xml:space="preserve"> </w:t>
      </w:r>
      <w:r w:rsidRPr="00885F74">
        <w:rPr>
          <w:szCs w:val="20"/>
          <w:lang w:val="en-AU" w:eastAsia="en-US"/>
        </w:rPr>
        <w:t xml:space="preserve">exercise the degree of skill, care and diligence reasonably expected of a Supplier performing services like the Services and in accordance with best industry </w:t>
      </w:r>
      <w:proofErr w:type="gramStart"/>
      <w:r w:rsidRPr="00885F74">
        <w:rPr>
          <w:szCs w:val="20"/>
          <w:lang w:val="en-AU" w:eastAsia="en-US"/>
        </w:rPr>
        <w:t>practice;</w:t>
      </w:r>
      <w:proofErr w:type="gramEnd"/>
      <w:r w:rsidRPr="00885F74">
        <w:rPr>
          <w:szCs w:val="20"/>
          <w:lang w:val="en-AU" w:eastAsia="en-US"/>
        </w:rPr>
        <w:t xml:space="preserve"> </w:t>
      </w:r>
    </w:p>
    <w:p w14:paraId="3A0C4DF5" w14:textId="77777777" w:rsidR="00885F74" w:rsidRDefault="00885F74" w:rsidP="00BD5202">
      <w:pPr>
        <w:ind w:left="1560" w:hanging="567"/>
        <w:rPr>
          <w:szCs w:val="20"/>
          <w:lang w:val="en-AU" w:eastAsia="en-US"/>
        </w:rPr>
      </w:pPr>
      <w:r w:rsidRPr="00885F74">
        <w:rPr>
          <w:szCs w:val="20"/>
          <w:lang w:val="en-AU" w:eastAsia="en-US"/>
        </w:rPr>
        <w:t>(b)</w:t>
      </w:r>
      <w:r>
        <w:rPr>
          <w:szCs w:val="20"/>
          <w:lang w:val="en-AU" w:eastAsia="en-US"/>
        </w:rPr>
        <w:t xml:space="preserve">    </w:t>
      </w:r>
      <w:r w:rsidRPr="00885F74">
        <w:rPr>
          <w:szCs w:val="20"/>
          <w:lang w:val="en-AU" w:eastAsia="en-US"/>
        </w:rPr>
        <w:t xml:space="preserve">supply appropriately skilled personnel and appropriate </w:t>
      </w:r>
      <w:proofErr w:type="gramStart"/>
      <w:r w:rsidRPr="00885F74">
        <w:rPr>
          <w:szCs w:val="20"/>
          <w:lang w:val="en-AU" w:eastAsia="en-US"/>
        </w:rPr>
        <w:t>resources;</w:t>
      </w:r>
      <w:proofErr w:type="gramEnd"/>
      <w:r w:rsidRPr="00885F74">
        <w:rPr>
          <w:szCs w:val="20"/>
          <w:lang w:val="en-AU" w:eastAsia="en-US"/>
        </w:rPr>
        <w:t xml:space="preserve"> </w:t>
      </w:r>
    </w:p>
    <w:p w14:paraId="05177877" w14:textId="5920F8B1" w:rsidR="00885F74" w:rsidRPr="00885F74" w:rsidRDefault="00885F74" w:rsidP="00BD5202">
      <w:pPr>
        <w:ind w:left="1560" w:hanging="567"/>
        <w:jc w:val="left"/>
        <w:rPr>
          <w:szCs w:val="20"/>
          <w:lang w:val="en-AU" w:eastAsia="en-US"/>
        </w:rPr>
      </w:pPr>
      <w:r w:rsidRPr="00885F74">
        <w:rPr>
          <w:szCs w:val="20"/>
          <w:lang w:val="en-AU" w:eastAsia="en-US"/>
        </w:rPr>
        <w:t xml:space="preserve">(c) </w:t>
      </w:r>
      <w:r>
        <w:rPr>
          <w:szCs w:val="20"/>
          <w:lang w:val="en-AU" w:eastAsia="en-US"/>
        </w:rPr>
        <w:t xml:space="preserve">   </w:t>
      </w:r>
      <w:r w:rsidRPr="00885F74">
        <w:rPr>
          <w:szCs w:val="20"/>
          <w:lang w:val="en-AU" w:eastAsia="en-US"/>
        </w:rPr>
        <w:t xml:space="preserve">provide documents, reports, and other materials necessary to enable </w:t>
      </w:r>
      <w:r w:rsidR="007F45FF" w:rsidRPr="007F45FF">
        <w:rPr>
          <w:szCs w:val="20"/>
          <w:lang w:val="en-AU" w:eastAsia="en-US"/>
        </w:rPr>
        <w:t>Manatū Taonga</w:t>
      </w:r>
      <w:r>
        <w:rPr>
          <w:szCs w:val="20"/>
          <w:lang w:val="en-AU" w:eastAsia="en-US"/>
        </w:rPr>
        <w:t xml:space="preserve"> </w:t>
      </w:r>
      <w:r w:rsidRPr="00885F74">
        <w:rPr>
          <w:szCs w:val="20"/>
          <w:lang w:val="en-AU" w:eastAsia="en-US"/>
        </w:rPr>
        <w:t xml:space="preserve">to receive the full benefit of the </w:t>
      </w:r>
      <w:proofErr w:type="gramStart"/>
      <w:r w:rsidRPr="00885F74">
        <w:rPr>
          <w:szCs w:val="20"/>
          <w:lang w:val="en-AU" w:eastAsia="en-US"/>
        </w:rPr>
        <w:t>Services;</w:t>
      </w:r>
      <w:proofErr w:type="gramEnd"/>
      <w:r w:rsidRPr="00885F74">
        <w:rPr>
          <w:szCs w:val="20"/>
          <w:lang w:val="en-AU" w:eastAsia="en-US"/>
        </w:rPr>
        <w:t xml:space="preserve"> </w:t>
      </w:r>
    </w:p>
    <w:p w14:paraId="70751324" w14:textId="77777777" w:rsidR="00885F74" w:rsidRPr="00885F74" w:rsidRDefault="00885F74" w:rsidP="00BD5202">
      <w:pPr>
        <w:ind w:left="1560" w:hanging="567"/>
        <w:rPr>
          <w:szCs w:val="20"/>
          <w:lang w:val="en-AU" w:eastAsia="en-US"/>
        </w:rPr>
      </w:pPr>
      <w:r w:rsidRPr="00885F74">
        <w:rPr>
          <w:szCs w:val="20"/>
          <w:lang w:val="en-AU" w:eastAsia="en-US"/>
        </w:rPr>
        <w:t xml:space="preserve">(d) </w:t>
      </w:r>
      <w:r>
        <w:rPr>
          <w:szCs w:val="20"/>
          <w:lang w:val="en-AU" w:eastAsia="en-US"/>
        </w:rPr>
        <w:t xml:space="preserve">   </w:t>
      </w:r>
      <w:r w:rsidRPr="00885F74">
        <w:rPr>
          <w:szCs w:val="20"/>
          <w:lang w:val="en-AU" w:eastAsia="en-US"/>
        </w:rPr>
        <w:t xml:space="preserve">provide the Services in accordance with any Incorporated </w:t>
      </w:r>
      <w:proofErr w:type="gramStart"/>
      <w:r w:rsidRPr="00885F74">
        <w:rPr>
          <w:szCs w:val="20"/>
          <w:lang w:val="en-AU" w:eastAsia="en-US"/>
        </w:rPr>
        <w:t>Documents;</w:t>
      </w:r>
      <w:proofErr w:type="gramEnd"/>
      <w:r w:rsidRPr="00885F74">
        <w:rPr>
          <w:szCs w:val="20"/>
          <w:lang w:val="en-AU" w:eastAsia="en-US"/>
        </w:rPr>
        <w:t xml:space="preserve"> </w:t>
      </w:r>
    </w:p>
    <w:p w14:paraId="566C48D5" w14:textId="77777777" w:rsidR="00885F74" w:rsidRDefault="00885F74" w:rsidP="00BD5202">
      <w:pPr>
        <w:ind w:left="1560" w:hanging="567"/>
        <w:rPr>
          <w:szCs w:val="20"/>
          <w:lang w:val="en-AU" w:eastAsia="en-US"/>
        </w:rPr>
      </w:pPr>
      <w:r w:rsidRPr="00885F74">
        <w:rPr>
          <w:szCs w:val="20"/>
          <w:lang w:val="en-AU" w:eastAsia="en-US"/>
        </w:rPr>
        <w:t xml:space="preserve">(e) </w:t>
      </w:r>
      <w:r>
        <w:rPr>
          <w:szCs w:val="20"/>
          <w:lang w:val="en-AU" w:eastAsia="en-US"/>
        </w:rPr>
        <w:t xml:space="preserve">   </w:t>
      </w:r>
      <w:r w:rsidRPr="00885F74">
        <w:rPr>
          <w:szCs w:val="20"/>
          <w:lang w:val="en-AU" w:eastAsia="en-US"/>
        </w:rPr>
        <w:t xml:space="preserve">comply with: </w:t>
      </w:r>
    </w:p>
    <w:p w14:paraId="1332FDDB" w14:textId="77777777" w:rsidR="00A4010C" w:rsidRDefault="00885F74" w:rsidP="00BD5202">
      <w:pPr>
        <w:tabs>
          <w:tab w:val="left" w:pos="1276"/>
        </w:tabs>
        <w:ind w:left="1701" w:hanging="273"/>
        <w:rPr>
          <w:szCs w:val="20"/>
          <w:lang w:val="en-AU" w:eastAsia="en-US"/>
        </w:rPr>
      </w:pPr>
      <w:r w:rsidRPr="00885F74">
        <w:rPr>
          <w:szCs w:val="20"/>
          <w:lang w:val="en-AU" w:eastAsia="en-US"/>
        </w:rPr>
        <w:t>(</w:t>
      </w:r>
      <w:proofErr w:type="spellStart"/>
      <w:r w:rsidRPr="00885F74">
        <w:rPr>
          <w:szCs w:val="20"/>
          <w:lang w:val="en-AU" w:eastAsia="en-US"/>
        </w:rPr>
        <w:t>i</w:t>
      </w:r>
      <w:proofErr w:type="spellEnd"/>
      <w:r w:rsidRPr="00885F74">
        <w:rPr>
          <w:szCs w:val="20"/>
          <w:lang w:val="en-AU" w:eastAsia="en-US"/>
        </w:rPr>
        <w:t xml:space="preserve">) all relevant statutes, regulations and rules or requirements of any government, local or public authority and professional codes of conduct or practice that may be applicable to the Services; and </w:t>
      </w:r>
    </w:p>
    <w:p w14:paraId="2641724F" w14:textId="2CFC3356" w:rsidR="00A4010C" w:rsidRDefault="00885F74" w:rsidP="00BD5202">
      <w:pPr>
        <w:tabs>
          <w:tab w:val="left" w:pos="1276"/>
        </w:tabs>
        <w:ind w:left="1701" w:hanging="273"/>
        <w:rPr>
          <w:szCs w:val="20"/>
          <w:lang w:val="en-AU" w:eastAsia="en-US"/>
        </w:rPr>
      </w:pPr>
      <w:r w:rsidRPr="00885F74">
        <w:rPr>
          <w:szCs w:val="20"/>
          <w:lang w:val="en-AU" w:eastAsia="en-US"/>
        </w:rPr>
        <w:t xml:space="preserve">(ii) all directions as to safety or safe practices from time to time issued by or on behalf of </w:t>
      </w:r>
      <w:r w:rsidR="007F45FF" w:rsidRPr="007F45FF">
        <w:rPr>
          <w:szCs w:val="20"/>
          <w:lang w:val="en-AU" w:eastAsia="en-US"/>
        </w:rPr>
        <w:t xml:space="preserve">Manatū </w:t>
      </w:r>
      <w:proofErr w:type="gramStart"/>
      <w:r w:rsidR="007F45FF" w:rsidRPr="007F45FF">
        <w:rPr>
          <w:szCs w:val="20"/>
          <w:lang w:val="en-AU" w:eastAsia="en-US"/>
        </w:rPr>
        <w:t>Taonga</w:t>
      </w:r>
      <w:r w:rsidRPr="00885F74">
        <w:rPr>
          <w:szCs w:val="20"/>
          <w:lang w:val="en-AU" w:eastAsia="en-US"/>
        </w:rPr>
        <w:t>;</w:t>
      </w:r>
      <w:proofErr w:type="gramEnd"/>
      <w:r w:rsidRPr="00885F74">
        <w:rPr>
          <w:szCs w:val="20"/>
          <w:lang w:val="en-AU" w:eastAsia="en-US"/>
        </w:rPr>
        <w:t xml:space="preserve"> </w:t>
      </w:r>
    </w:p>
    <w:p w14:paraId="37CAF992" w14:textId="50CD580E" w:rsidR="00885F74" w:rsidRPr="00885F74" w:rsidRDefault="00885F74" w:rsidP="00BD5202">
      <w:pPr>
        <w:tabs>
          <w:tab w:val="left" w:pos="1276"/>
        </w:tabs>
        <w:ind w:left="1560" w:hanging="567"/>
        <w:rPr>
          <w:szCs w:val="20"/>
          <w:lang w:val="en-AU" w:eastAsia="en-US"/>
        </w:rPr>
      </w:pPr>
      <w:r w:rsidRPr="00885F74">
        <w:rPr>
          <w:szCs w:val="20"/>
          <w:lang w:val="en-AU" w:eastAsia="en-US"/>
        </w:rPr>
        <w:t xml:space="preserve">(f) </w:t>
      </w:r>
      <w:r w:rsidR="00BD5202">
        <w:rPr>
          <w:szCs w:val="20"/>
          <w:lang w:val="en-AU" w:eastAsia="en-US"/>
        </w:rPr>
        <w:t xml:space="preserve">  </w:t>
      </w:r>
      <w:r w:rsidRPr="00885F74">
        <w:rPr>
          <w:szCs w:val="20"/>
          <w:lang w:val="en-AU" w:eastAsia="en-US"/>
        </w:rPr>
        <w:t xml:space="preserve">co-operate with any third parties engaged by </w:t>
      </w:r>
      <w:r w:rsidR="007F45FF" w:rsidRPr="007F45FF">
        <w:rPr>
          <w:szCs w:val="20"/>
          <w:lang w:val="en-AU" w:eastAsia="en-US"/>
        </w:rPr>
        <w:t>Manatū Taonga</w:t>
      </w:r>
      <w:r w:rsidRPr="00885F74">
        <w:rPr>
          <w:szCs w:val="20"/>
          <w:lang w:val="en-AU" w:eastAsia="en-US"/>
        </w:rPr>
        <w:t xml:space="preserve"> in relation to the Services and act in the best interests of </w:t>
      </w:r>
      <w:r w:rsidR="007F45FF" w:rsidRPr="007F45FF">
        <w:rPr>
          <w:szCs w:val="20"/>
          <w:lang w:val="en-AU" w:eastAsia="en-US"/>
        </w:rPr>
        <w:t>Manatū Taonga</w:t>
      </w:r>
      <w:r w:rsidRPr="00885F74">
        <w:rPr>
          <w:szCs w:val="20"/>
          <w:lang w:val="en-AU" w:eastAsia="en-US"/>
        </w:rPr>
        <w:t xml:space="preserve"> when dealing with third parties engaged by </w:t>
      </w:r>
      <w:r w:rsidR="007F45FF" w:rsidRPr="007F45FF">
        <w:rPr>
          <w:szCs w:val="20"/>
          <w:lang w:val="en-AU" w:eastAsia="en-US"/>
        </w:rPr>
        <w:t>Manatū Taonga</w:t>
      </w:r>
      <w:r w:rsidRPr="00885F74">
        <w:rPr>
          <w:szCs w:val="20"/>
          <w:lang w:val="en-AU" w:eastAsia="en-US"/>
        </w:rPr>
        <w:t xml:space="preserve">; and </w:t>
      </w:r>
    </w:p>
    <w:p w14:paraId="00D52AB6" w14:textId="77777777" w:rsidR="00885F74" w:rsidRDefault="00885F74" w:rsidP="00BD5202">
      <w:pPr>
        <w:tabs>
          <w:tab w:val="left" w:pos="1276"/>
        </w:tabs>
        <w:ind w:left="1560" w:hanging="567"/>
        <w:rPr>
          <w:szCs w:val="20"/>
          <w:lang w:val="en-AU" w:eastAsia="en-US"/>
        </w:rPr>
      </w:pPr>
      <w:r w:rsidRPr="00885F74">
        <w:rPr>
          <w:szCs w:val="20"/>
          <w:lang w:val="en-AU" w:eastAsia="en-US"/>
        </w:rPr>
        <w:t xml:space="preserve">(g) </w:t>
      </w:r>
      <w:r w:rsidR="00BD5202">
        <w:rPr>
          <w:szCs w:val="20"/>
          <w:lang w:val="en-AU" w:eastAsia="en-US"/>
        </w:rPr>
        <w:t xml:space="preserve">  </w:t>
      </w:r>
      <w:r w:rsidRPr="00885F74">
        <w:rPr>
          <w:szCs w:val="20"/>
          <w:lang w:val="en-AU" w:eastAsia="en-US"/>
        </w:rPr>
        <w:t xml:space="preserve">keep detailed records of all things done by it in relation to the Services. </w:t>
      </w:r>
    </w:p>
    <w:p w14:paraId="0CD44556" w14:textId="1F53B38F" w:rsidR="005269A2" w:rsidRPr="00BD5202" w:rsidRDefault="00885F74" w:rsidP="00FE7A95">
      <w:pPr>
        <w:ind w:left="1134" w:hanging="992"/>
        <w:rPr>
          <w:szCs w:val="20"/>
          <w:lang w:val="en-AU" w:eastAsia="en-US"/>
        </w:rPr>
      </w:pPr>
      <w:r w:rsidRPr="00BD5202">
        <w:rPr>
          <w:szCs w:val="20"/>
          <w:lang w:val="en-AU" w:eastAsia="en-US"/>
        </w:rPr>
        <w:t xml:space="preserve">4.3 </w:t>
      </w:r>
      <w:r w:rsidR="00BD5202" w:rsidRPr="00BD5202">
        <w:rPr>
          <w:szCs w:val="20"/>
          <w:lang w:val="en-AU" w:eastAsia="en-US"/>
        </w:rPr>
        <w:t xml:space="preserve">    </w:t>
      </w:r>
      <w:r w:rsidR="00BD5202">
        <w:rPr>
          <w:szCs w:val="20"/>
          <w:lang w:val="en-AU" w:eastAsia="en-US"/>
        </w:rPr>
        <w:t xml:space="preserve"> </w:t>
      </w:r>
      <w:r w:rsidRPr="00BD5202">
        <w:rPr>
          <w:szCs w:val="20"/>
          <w:lang w:val="en-AU" w:eastAsia="en-US"/>
        </w:rPr>
        <w:t xml:space="preserve">The Supplier and Supplier’s Staff are independent </w:t>
      </w:r>
      <w:proofErr w:type="gramStart"/>
      <w:r w:rsidRPr="00BD5202">
        <w:rPr>
          <w:szCs w:val="20"/>
          <w:lang w:val="en-AU" w:eastAsia="en-US"/>
        </w:rPr>
        <w:t>Suppliers</w:t>
      </w:r>
      <w:proofErr w:type="gramEnd"/>
      <w:r w:rsidRPr="00BD5202">
        <w:rPr>
          <w:szCs w:val="20"/>
          <w:lang w:val="en-AU" w:eastAsia="en-US"/>
        </w:rPr>
        <w:t xml:space="preserve"> and this Agreement does not, and shall not be construed to, create an employment, joint venture, agency, trust or partnership relationship between the Supplier and </w:t>
      </w:r>
      <w:r w:rsidR="007F45FF" w:rsidRPr="007F45FF">
        <w:rPr>
          <w:szCs w:val="20"/>
          <w:lang w:val="en-AU" w:eastAsia="en-US"/>
        </w:rPr>
        <w:t>Manatū Taonga</w:t>
      </w:r>
      <w:r w:rsidRPr="00BD5202">
        <w:rPr>
          <w:szCs w:val="20"/>
          <w:lang w:val="en-AU" w:eastAsia="en-US"/>
        </w:rPr>
        <w:t xml:space="preserve">.  The Supplier shall keep </w:t>
      </w:r>
      <w:r w:rsidR="007F45FF" w:rsidRPr="007F45FF">
        <w:rPr>
          <w:szCs w:val="20"/>
          <w:lang w:val="en-AU" w:eastAsia="en-US"/>
        </w:rPr>
        <w:t>Manatū Taonga</w:t>
      </w:r>
      <w:r w:rsidRPr="00BD5202">
        <w:rPr>
          <w:szCs w:val="20"/>
          <w:lang w:val="en-AU" w:eastAsia="en-US"/>
        </w:rPr>
        <w:t xml:space="preserve"> indemnified from and against all liability, claims and demands in respect of or arising out of any assertion by the Supplier contrary to this clause 4.3. </w:t>
      </w:r>
    </w:p>
    <w:p w14:paraId="4674B714" w14:textId="1C35F1E6" w:rsidR="005269A2" w:rsidRDefault="00885F74" w:rsidP="00FE7A95">
      <w:pPr>
        <w:ind w:left="1276" w:hanging="992"/>
        <w:rPr>
          <w:szCs w:val="20"/>
          <w:lang w:val="en-AU" w:eastAsia="en-US"/>
        </w:rPr>
      </w:pPr>
      <w:r w:rsidRPr="00885F74">
        <w:rPr>
          <w:szCs w:val="20"/>
          <w:lang w:val="en-AU" w:eastAsia="en-US"/>
        </w:rPr>
        <w:t xml:space="preserve">4.4 </w:t>
      </w:r>
      <w:r w:rsidR="00FE7A95">
        <w:rPr>
          <w:szCs w:val="20"/>
          <w:lang w:val="en-AU" w:eastAsia="en-US"/>
        </w:rPr>
        <w:t xml:space="preserve">      </w:t>
      </w:r>
      <w:r w:rsidRPr="00885F74">
        <w:rPr>
          <w:szCs w:val="20"/>
          <w:lang w:val="en-AU" w:eastAsia="en-US"/>
        </w:rPr>
        <w:t xml:space="preserve">Subject to clause </w:t>
      </w:r>
      <w:r w:rsidRPr="00967F10">
        <w:rPr>
          <w:szCs w:val="20"/>
          <w:lang w:val="en-AU" w:eastAsia="en-US"/>
        </w:rPr>
        <w:t>9.6, t</w:t>
      </w:r>
      <w:r w:rsidRPr="00885F74">
        <w:rPr>
          <w:szCs w:val="20"/>
          <w:lang w:val="en-AU" w:eastAsia="en-US"/>
        </w:rPr>
        <w:t xml:space="preserve">he Supplier is responsible for paying all taxes, levies and payments relating to all payments made by </w:t>
      </w:r>
      <w:r w:rsidR="007F45FF" w:rsidRPr="007F45FF">
        <w:rPr>
          <w:szCs w:val="20"/>
          <w:lang w:val="en-AU" w:eastAsia="en-US"/>
        </w:rPr>
        <w:t>Manatū Taonga</w:t>
      </w:r>
      <w:r w:rsidRPr="00885F74">
        <w:rPr>
          <w:szCs w:val="20"/>
          <w:lang w:val="en-AU" w:eastAsia="en-US"/>
        </w:rPr>
        <w:t xml:space="preserve"> to the Supplier for the Services, including, without limitation, the salaries, </w:t>
      </w:r>
      <w:proofErr w:type="gramStart"/>
      <w:r w:rsidRPr="00885F74">
        <w:rPr>
          <w:szCs w:val="20"/>
          <w:lang w:val="en-AU" w:eastAsia="en-US"/>
        </w:rPr>
        <w:t>fees</w:t>
      </w:r>
      <w:proofErr w:type="gramEnd"/>
      <w:r w:rsidRPr="00885F74">
        <w:rPr>
          <w:szCs w:val="20"/>
          <w:lang w:val="en-AU" w:eastAsia="en-US"/>
        </w:rPr>
        <w:t xml:space="preserve"> and costs of the Supplier’s Staff, including all relevant and employee benefits.  The Supplier shall keep </w:t>
      </w:r>
      <w:r w:rsidR="007F45FF" w:rsidRPr="007F45FF">
        <w:rPr>
          <w:szCs w:val="20"/>
          <w:lang w:val="en-AU" w:eastAsia="en-US"/>
        </w:rPr>
        <w:t>Manatū Taonga</w:t>
      </w:r>
      <w:r w:rsidRPr="00885F74">
        <w:rPr>
          <w:szCs w:val="20"/>
          <w:lang w:val="en-AU" w:eastAsia="en-US"/>
        </w:rPr>
        <w:t xml:space="preserve"> indemnified from and against all liability, claims and demands in respect of or arising out of any </w:t>
      </w:r>
      <w:r w:rsidR="005269A2" w:rsidRPr="00885F74">
        <w:rPr>
          <w:szCs w:val="20"/>
          <w:lang w:val="en-AU" w:eastAsia="en-US"/>
        </w:rPr>
        <w:t>non-payment</w:t>
      </w:r>
      <w:r w:rsidRPr="00885F74">
        <w:rPr>
          <w:szCs w:val="20"/>
          <w:lang w:val="en-AU" w:eastAsia="en-US"/>
        </w:rPr>
        <w:t xml:space="preserve"> of the same.</w:t>
      </w:r>
    </w:p>
    <w:p w14:paraId="51A31C1D" w14:textId="0CC03508" w:rsidR="003E7D43" w:rsidRDefault="00885F74" w:rsidP="004F2CA6">
      <w:pPr>
        <w:ind w:left="1418" w:hanging="1134"/>
        <w:rPr>
          <w:szCs w:val="20"/>
          <w:lang w:val="en-AU" w:eastAsia="en-US"/>
        </w:rPr>
      </w:pPr>
      <w:r w:rsidRPr="00885F74">
        <w:rPr>
          <w:szCs w:val="20"/>
          <w:lang w:val="en-AU" w:eastAsia="en-US"/>
        </w:rPr>
        <w:t xml:space="preserve"> 4.5 </w:t>
      </w:r>
      <w:r w:rsidR="00FE7A95">
        <w:rPr>
          <w:szCs w:val="20"/>
          <w:lang w:val="en-AU" w:eastAsia="en-US"/>
        </w:rPr>
        <w:t xml:space="preserve">     </w:t>
      </w:r>
      <w:r w:rsidRPr="00885F74">
        <w:rPr>
          <w:szCs w:val="20"/>
          <w:lang w:val="en-AU" w:eastAsia="en-US"/>
        </w:rPr>
        <w:t xml:space="preserve">The Supplier shall, at the request </w:t>
      </w:r>
      <w:r w:rsidR="005269A2">
        <w:rPr>
          <w:szCs w:val="20"/>
          <w:lang w:val="en-AU" w:eastAsia="en-US"/>
        </w:rPr>
        <w:t xml:space="preserve">of </w:t>
      </w:r>
      <w:r w:rsidR="007F45FF" w:rsidRPr="007F45FF">
        <w:rPr>
          <w:szCs w:val="20"/>
          <w:lang w:val="en-AU" w:eastAsia="en-US"/>
        </w:rPr>
        <w:t>Manatū Taonga</w:t>
      </w:r>
      <w:r w:rsidRPr="00885F74">
        <w:rPr>
          <w:szCs w:val="20"/>
          <w:lang w:val="en-AU" w:eastAsia="en-US"/>
        </w:rPr>
        <w:t xml:space="preserve">, replace members of the Supplier’s Staff who are deemed unsuitable by </w:t>
      </w:r>
      <w:r w:rsidR="007F45FF" w:rsidRPr="007F45FF">
        <w:rPr>
          <w:szCs w:val="20"/>
          <w:lang w:val="en-AU" w:eastAsia="en-US"/>
        </w:rPr>
        <w:t>Manatū Taonga</w:t>
      </w:r>
      <w:r w:rsidRPr="00885F74">
        <w:rPr>
          <w:szCs w:val="20"/>
          <w:lang w:val="en-AU" w:eastAsia="en-US"/>
        </w:rPr>
        <w:t xml:space="preserve"> (acting reasonably) for the tasks assigned to</w:t>
      </w:r>
      <w:r>
        <w:rPr>
          <w:szCs w:val="20"/>
          <w:lang w:val="en-AU" w:eastAsia="en-US"/>
        </w:rPr>
        <w:t xml:space="preserve"> them. </w:t>
      </w:r>
    </w:p>
    <w:p w14:paraId="683E06A1" w14:textId="11985D25" w:rsidR="005269A2" w:rsidRPr="004F2CA6" w:rsidRDefault="005269A2" w:rsidP="005269A2">
      <w:pPr>
        <w:pStyle w:val="Heading2"/>
        <w:numPr>
          <w:ilvl w:val="0"/>
          <w:numId w:val="3"/>
        </w:numPr>
        <w:pBdr>
          <w:bottom w:val="single" w:sz="12" w:space="1" w:color="auto"/>
        </w:pBdr>
        <w:ind w:hanging="720"/>
        <w:rPr>
          <w:lang w:val="en-AU" w:eastAsia="en-US"/>
        </w:rPr>
      </w:pPr>
      <w:bookmarkStart w:id="17" w:name="_Toc100222189"/>
      <w:r>
        <w:rPr>
          <w:lang w:val="en-AU" w:eastAsia="en-US"/>
        </w:rPr>
        <w:lastRenderedPageBreak/>
        <w:t>Standards, Delay and Failure to Provide Services</w:t>
      </w:r>
      <w:bookmarkEnd w:id="17"/>
    </w:p>
    <w:p w14:paraId="2E91396A" w14:textId="7636B6AC" w:rsidR="005269A2" w:rsidRDefault="005269A2" w:rsidP="00B228AA">
      <w:pPr>
        <w:pStyle w:val="ListParagraph"/>
        <w:numPr>
          <w:ilvl w:val="1"/>
          <w:numId w:val="3"/>
        </w:numPr>
        <w:rPr>
          <w:szCs w:val="20"/>
          <w:lang w:val="en-AU" w:eastAsia="en-US"/>
        </w:rPr>
      </w:pPr>
      <w:r w:rsidRPr="00FE7A95">
        <w:rPr>
          <w:szCs w:val="20"/>
          <w:lang w:val="en-AU" w:eastAsia="en-US"/>
        </w:rPr>
        <w:t xml:space="preserve">If the Supplier becomes aware that there is or is likely to be a delay in providing any or </w:t>
      </w:r>
      <w:proofErr w:type="gramStart"/>
      <w:r w:rsidRPr="00FE7A95">
        <w:rPr>
          <w:szCs w:val="20"/>
          <w:lang w:val="en-AU" w:eastAsia="en-US"/>
        </w:rPr>
        <w:t>all of</w:t>
      </w:r>
      <w:proofErr w:type="gramEnd"/>
      <w:r w:rsidRPr="00FE7A95">
        <w:rPr>
          <w:szCs w:val="20"/>
          <w:lang w:val="en-AU" w:eastAsia="en-US"/>
        </w:rPr>
        <w:t xml:space="preserve"> the Deliverables and/or Services by any time frame set out in the Statement of Work or otherwise communicated by </w:t>
      </w:r>
      <w:r w:rsidR="007F45FF" w:rsidRPr="007F45FF">
        <w:rPr>
          <w:szCs w:val="20"/>
          <w:lang w:val="en-AU" w:eastAsia="en-US"/>
        </w:rPr>
        <w:t>Manatū Taonga</w:t>
      </w:r>
      <w:r w:rsidRPr="00FE7A95">
        <w:rPr>
          <w:szCs w:val="20"/>
          <w:lang w:val="en-AU" w:eastAsia="en-US"/>
        </w:rPr>
        <w:t xml:space="preserve"> to the Supplier, the Supplier will: </w:t>
      </w:r>
    </w:p>
    <w:p w14:paraId="145452B4" w14:textId="77777777" w:rsidR="00FE7A95" w:rsidRPr="00FE7A95" w:rsidRDefault="00FE7A95" w:rsidP="00FE7A95">
      <w:pPr>
        <w:pStyle w:val="ListParagraph"/>
        <w:ind w:left="1080"/>
        <w:rPr>
          <w:szCs w:val="20"/>
          <w:lang w:val="en-AU" w:eastAsia="en-US"/>
        </w:rPr>
      </w:pPr>
    </w:p>
    <w:p w14:paraId="01F589E7" w14:textId="393BE260" w:rsidR="005269A2" w:rsidRDefault="00FE7A95" w:rsidP="00B228AA">
      <w:pPr>
        <w:pStyle w:val="ListParagraph"/>
        <w:numPr>
          <w:ilvl w:val="0"/>
          <w:numId w:val="14"/>
        </w:numPr>
        <w:ind w:left="1985" w:hanging="567"/>
        <w:rPr>
          <w:szCs w:val="20"/>
          <w:lang w:val="en-AU" w:eastAsia="en-US"/>
        </w:rPr>
      </w:pPr>
      <w:r>
        <w:rPr>
          <w:szCs w:val="20"/>
          <w:lang w:val="en-AU" w:eastAsia="en-US"/>
        </w:rPr>
        <w:t xml:space="preserve"> </w:t>
      </w:r>
      <w:r w:rsidR="005269A2" w:rsidRPr="00FE7A95">
        <w:rPr>
          <w:szCs w:val="20"/>
          <w:lang w:val="en-AU" w:eastAsia="en-US"/>
        </w:rPr>
        <w:t xml:space="preserve">immediately inform </w:t>
      </w:r>
      <w:r w:rsidR="007F45FF" w:rsidRPr="007F45FF">
        <w:rPr>
          <w:szCs w:val="20"/>
          <w:lang w:val="en-AU" w:eastAsia="en-US"/>
        </w:rPr>
        <w:t>Manatū Taonga</w:t>
      </w:r>
      <w:r w:rsidR="005269A2" w:rsidRPr="00FE7A95">
        <w:rPr>
          <w:szCs w:val="20"/>
          <w:lang w:val="en-AU" w:eastAsia="en-US"/>
        </w:rPr>
        <w:t xml:space="preserve"> verbally and in writing of: </w:t>
      </w:r>
    </w:p>
    <w:p w14:paraId="43B81379" w14:textId="77777777" w:rsidR="00FE7A95" w:rsidRPr="00FE7A95" w:rsidRDefault="00FE7A95" w:rsidP="006A0164">
      <w:pPr>
        <w:pStyle w:val="ListParagraph"/>
        <w:ind w:left="1985" w:hanging="567"/>
        <w:rPr>
          <w:szCs w:val="20"/>
          <w:lang w:val="en-AU" w:eastAsia="en-US"/>
        </w:rPr>
      </w:pPr>
    </w:p>
    <w:p w14:paraId="07CFD76A" w14:textId="77777777" w:rsidR="005269A2" w:rsidRDefault="006A0164" w:rsidP="00B228AA">
      <w:pPr>
        <w:pStyle w:val="ListParagraph"/>
        <w:numPr>
          <w:ilvl w:val="0"/>
          <w:numId w:val="13"/>
        </w:numPr>
        <w:ind w:left="2694" w:hanging="567"/>
        <w:rPr>
          <w:szCs w:val="20"/>
          <w:lang w:val="en-AU" w:eastAsia="en-US"/>
        </w:rPr>
      </w:pPr>
      <w:r>
        <w:rPr>
          <w:szCs w:val="20"/>
          <w:lang w:val="en-AU" w:eastAsia="en-US"/>
        </w:rPr>
        <w:t xml:space="preserve">   </w:t>
      </w:r>
      <w:r w:rsidR="005269A2" w:rsidRPr="00FE7A95">
        <w:rPr>
          <w:szCs w:val="20"/>
          <w:lang w:val="en-AU" w:eastAsia="en-US"/>
        </w:rPr>
        <w:t xml:space="preserve">the delay or likely </w:t>
      </w:r>
      <w:proofErr w:type="gramStart"/>
      <w:r w:rsidR="005269A2" w:rsidRPr="00FE7A95">
        <w:rPr>
          <w:szCs w:val="20"/>
          <w:lang w:val="en-AU" w:eastAsia="en-US"/>
        </w:rPr>
        <w:t>delay;</w:t>
      </w:r>
      <w:proofErr w:type="gramEnd"/>
      <w:r w:rsidR="005269A2" w:rsidRPr="00FE7A95">
        <w:rPr>
          <w:szCs w:val="20"/>
          <w:lang w:val="en-AU" w:eastAsia="en-US"/>
        </w:rPr>
        <w:t xml:space="preserve"> </w:t>
      </w:r>
    </w:p>
    <w:p w14:paraId="4B87A871" w14:textId="77777777" w:rsidR="005269A2" w:rsidRDefault="005269A2" w:rsidP="006A0164">
      <w:pPr>
        <w:ind w:left="2694" w:hanging="567"/>
        <w:rPr>
          <w:szCs w:val="20"/>
          <w:lang w:val="en-AU" w:eastAsia="en-US"/>
        </w:rPr>
      </w:pPr>
      <w:r w:rsidRPr="00FE7A95">
        <w:rPr>
          <w:szCs w:val="20"/>
          <w:lang w:val="en-AU" w:eastAsia="en-US"/>
        </w:rPr>
        <w:t xml:space="preserve">(ii) </w:t>
      </w:r>
      <w:r w:rsidR="00FE7A95">
        <w:rPr>
          <w:szCs w:val="20"/>
          <w:lang w:val="en-AU" w:eastAsia="en-US"/>
        </w:rPr>
        <w:t xml:space="preserve">    </w:t>
      </w:r>
      <w:r w:rsidR="006A0164">
        <w:rPr>
          <w:szCs w:val="20"/>
          <w:lang w:val="en-AU" w:eastAsia="en-US"/>
        </w:rPr>
        <w:t xml:space="preserve">  </w:t>
      </w:r>
      <w:r w:rsidRPr="00FE7A95">
        <w:rPr>
          <w:szCs w:val="20"/>
          <w:lang w:val="en-AU" w:eastAsia="en-US"/>
        </w:rPr>
        <w:t xml:space="preserve">the cause of the delay or likely delay; and </w:t>
      </w:r>
    </w:p>
    <w:p w14:paraId="2E55D3F7" w14:textId="77777777" w:rsidR="00FE7A95" w:rsidRDefault="005269A2" w:rsidP="006A0164">
      <w:pPr>
        <w:ind w:left="2977" w:hanging="850"/>
        <w:rPr>
          <w:szCs w:val="20"/>
          <w:lang w:val="en-AU" w:eastAsia="en-US"/>
        </w:rPr>
      </w:pPr>
      <w:r w:rsidRPr="00FE7A95">
        <w:rPr>
          <w:szCs w:val="20"/>
          <w:lang w:val="en-AU" w:eastAsia="en-US"/>
        </w:rPr>
        <w:t xml:space="preserve">(iii) </w:t>
      </w:r>
      <w:r w:rsidR="00FE7A95">
        <w:rPr>
          <w:szCs w:val="20"/>
          <w:lang w:val="en-AU" w:eastAsia="en-US"/>
        </w:rPr>
        <w:t xml:space="preserve"> </w:t>
      </w:r>
      <w:r w:rsidR="006A0164">
        <w:rPr>
          <w:szCs w:val="20"/>
          <w:lang w:val="en-AU" w:eastAsia="en-US"/>
        </w:rPr>
        <w:t xml:space="preserve"> </w:t>
      </w:r>
      <w:r w:rsidR="00FE7A95">
        <w:rPr>
          <w:szCs w:val="20"/>
          <w:lang w:val="en-AU" w:eastAsia="en-US"/>
        </w:rPr>
        <w:t xml:space="preserve"> </w:t>
      </w:r>
      <w:r w:rsidR="006A0164">
        <w:rPr>
          <w:szCs w:val="20"/>
          <w:lang w:val="en-AU" w:eastAsia="en-US"/>
        </w:rPr>
        <w:t xml:space="preserve"> </w:t>
      </w:r>
      <w:r w:rsidRPr="00FE7A95">
        <w:rPr>
          <w:szCs w:val="20"/>
          <w:lang w:val="en-AU" w:eastAsia="en-US"/>
        </w:rPr>
        <w:t>the steps the Supplier will take to minimise the delay under claus</w:t>
      </w:r>
      <w:r w:rsidR="00FE7A95">
        <w:rPr>
          <w:szCs w:val="20"/>
          <w:lang w:val="en-AU" w:eastAsia="en-US"/>
        </w:rPr>
        <w:t>e; and</w:t>
      </w:r>
    </w:p>
    <w:p w14:paraId="2DB16733" w14:textId="77777777" w:rsidR="005269A2" w:rsidRDefault="005269A2" w:rsidP="006A0164">
      <w:pPr>
        <w:pStyle w:val="ListParagraph"/>
        <w:ind w:left="1985" w:hanging="567"/>
        <w:rPr>
          <w:szCs w:val="20"/>
          <w:lang w:val="en-AU" w:eastAsia="en-US"/>
        </w:rPr>
      </w:pPr>
      <w:r w:rsidRPr="00FE7A95">
        <w:rPr>
          <w:szCs w:val="20"/>
          <w:lang w:val="en-AU" w:eastAsia="en-US"/>
        </w:rPr>
        <w:t>(b</w:t>
      </w:r>
      <w:r w:rsidR="00FE7A95">
        <w:rPr>
          <w:szCs w:val="20"/>
          <w:lang w:val="en-AU" w:eastAsia="en-US"/>
        </w:rPr>
        <w:t xml:space="preserve">) </w:t>
      </w:r>
      <w:r w:rsidRPr="00FE7A95">
        <w:rPr>
          <w:szCs w:val="20"/>
          <w:lang w:val="en-AU" w:eastAsia="en-US"/>
        </w:rPr>
        <w:t xml:space="preserve"> </w:t>
      </w:r>
      <w:r w:rsidR="00FE7A95">
        <w:rPr>
          <w:szCs w:val="20"/>
          <w:lang w:val="en-AU" w:eastAsia="en-US"/>
        </w:rPr>
        <w:t xml:space="preserve">  </w:t>
      </w:r>
      <w:r w:rsidRPr="005269A2">
        <w:rPr>
          <w:szCs w:val="20"/>
          <w:lang w:val="en-AU" w:eastAsia="en-US"/>
        </w:rPr>
        <w:t xml:space="preserve">take all practicable steps to ensure the delay does not occur and, if the delay does occur, to minimise the period of delay; and </w:t>
      </w:r>
    </w:p>
    <w:p w14:paraId="09D0D969" w14:textId="4491081B" w:rsidR="005269A2" w:rsidRDefault="005269A2" w:rsidP="006A0164">
      <w:pPr>
        <w:ind w:left="1985" w:hanging="567"/>
        <w:rPr>
          <w:szCs w:val="20"/>
          <w:lang w:val="en-AU" w:eastAsia="en-US"/>
        </w:rPr>
      </w:pPr>
      <w:r w:rsidRPr="005269A2">
        <w:rPr>
          <w:szCs w:val="20"/>
          <w:lang w:val="en-AU" w:eastAsia="en-US"/>
        </w:rPr>
        <w:t>(c)</w:t>
      </w:r>
      <w:r w:rsidR="00FE7A95">
        <w:rPr>
          <w:szCs w:val="20"/>
          <w:lang w:val="en-AU" w:eastAsia="en-US"/>
        </w:rPr>
        <w:t xml:space="preserve">  </w:t>
      </w:r>
      <w:r w:rsidRPr="005269A2">
        <w:rPr>
          <w:szCs w:val="20"/>
          <w:lang w:val="en-AU" w:eastAsia="en-US"/>
        </w:rPr>
        <w:t xml:space="preserve"> take all steps reasonably required by </w:t>
      </w:r>
      <w:r w:rsidR="007F45FF" w:rsidRPr="007F45FF">
        <w:rPr>
          <w:szCs w:val="20"/>
          <w:lang w:val="en-AU" w:eastAsia="en-US"/>
        </w:rPr>
        <w:t>Manatū Taonga</w:t>
      </w:r>
      <w:r w:rsidRPr="005269A2">
        <w:rPr>
          <w:szCs w:val="20"/>
          <w:lang w:val="en-AU" w:eastAsia="en-US"/>
        </w:rPr>
        <w:t xml:space="preserve"> to ensure the delay does not occur, and, if the delay does occur, to minimise the period of delay. </w:t>
      </w:r>
    </w:p>
    <w:p w14:paraId="5C2843BD" w14:textId="54FF749A" w:rsidR="00467B00" w:rsidRDefault="007F45FF" w:rsidP="00467B00">
      <w:pPr>
        <w:pStyle w:val="ListParagraph"/>
        <w:numPr>
          <w:ilvl w:val="1"/>
          <w:numId w:val="3"/>
        </w:numPr>
        <w:rPr>
          <w:szCs w:val="20"/>
          <w:lang w:val="en-AU" w:eastAsia="en-US"/>
        </w:rPr>
      </w:pPr>
      <w:r w:rsidRPr="007F45FF">
        <w:rPr>
          <w:szCs w:val="20"/>
          <w:lang w:val="en-AU" w:eastAsia="en-US"/>
        </w:rPr>
        <w:t>Manatū Taonga</w:t>
      </w:r>
      <w:r w:rsidR="00467B00">
        <w:rPr>
          <w:szCs w:val="20"/>
          <w:lang w:val="en-AU" w:eastAsia="en-US"/>
        </w:rPr>
        <w:t xml:space="preserve"> may, w</w:t>
      </w:r>
      <w:r w:rsidR="00467B00" w:rsidRPr="00467B00">
        <w:rPr>
          <w:szCs w:val="20"/>
          <w:lang w:val="en-AU" w:eastAsia="en-US"/>
        </w:rPr>
        <w:t>he</w:t>
      </w:r>
      <w:r w:rsidR="00467B00">
        <w:rPr>
          <w:szCs w:val="20"/>
          <w:lang w:val="en-AU" w:eastAsia="en-US"/>
        </w:rPr>
        <w:t>n</w:t>
      </w:r>
      <w:r w:rsidR="00467B00" w:rsidRPr="00467B00">
        <w:rPr>
          <w:szCs w:val="20"/>
          <w:lang w:val="en-AU" w:eastAsia="en-US"/>
        </w:rPr>
        <w:t xml:space="preserve"> acting reasonably</w:t>
      </w:r>
      <w:r w:rsidR="00467B00">
        <w:rPr>
          <w:szCs w:val="20"/>
          <w:lang w:val="en-AU" w:eastAsia="en-US"/>
        </w:rPr>
        <w:t xml:space="preserve"> it considers</w:t>
      </w:r>
      <w:r w:rsidR="00467B00" w:rsidRPr="00467B00">
        <w:rPr>
          <w:szCs w:val="20"/>
          <w:lang w:val="en-AU" w:eastAsia="en-US"/>
        </w:rPr>
        <w:t xml:space="preserve"> the Supplier has:</w:t>
      </w:r>
    </w:p>
    <w:p w14:paraId="019D2364" w14:textId="5CA25F20" w:rsidR="00467B00" w:rsidRPr="00467B00" w:rsidRDefault="00467B00" w:rsidP="00467B00">
      <w:pPr>
        <w:pStyle w:val="ListParagraph"/>
        <w:numPr>
          <w:ilvl w:val="1"/>
          <w:numId w:val="39"/>
        </w:numPr>
        <w:ind w:left="1843" w:hanging="425"/>
        <w:rPr>
          <w:szCs w:val="20"/>
          <w:lang w:val="en-AU" w:eastAsia="en-US"/>
        </w:rPr>
      </w:pPr>
      <w:r w:rsidRPr="00467B00">
        <w:rPr>
          <w:szCs w:val="20"/>
          <w:lang w:val="en-AU" w:eastAsia="en-US"/>
        </w:rPr>
        <w:t xml:space="preserve">failed to provide some or </w:t>
      </w:r>
      <w:proofErr w:type="gramStart"/>
      <w:r w:rsidRPr="00467B00">
        <w:rPr>
          <w:szCs w:val="20"/>
          <w:lang w:val="en-AU" w:eastAsia="en-US"/>
        </w:rPr>
        <w:t>all of</w:t>
      </w:r>
      <w:proofErr w:type="gramEnd"/>
      <w:r w:rsidRPr="00467B00">
        <w:rPr>
          <w:szCs w:val="20"/>
          <w:lang w:val="en-AU" w:eastAsia="en-US"/>
        </w:rPr>
        <w:t xml:space="preserve"> the Deliverables and/or Services or associated deliverables set out in the relevant Statement of Work; or</w:t>
      </w:r>
    </w:p>
    <w:p w14:paraId="04636CBA" w14:textId="77777777" w:rsidR="00467B00" w:rsidRPr="00467B00" w:rsidRDefault="00467B00" w:rsidP="00467B00">
      <w:pPr>
        <w:pStyle w:val="ListParagraph"/>
        <w:numPr>
          <w:ilvl w:val="1"/>
          <w:numId w:val="39"/>
        </w:numPr>
        <w:ind w:left="1843" w:hanging="425"/>
        <w:rPr>
          <w:szCs w:val="20"/>
          <w:lang w:val="en-AU" w:eastAsia="en-US"/>
        </w:rPr>
      </w:pPr>
      <w:r w:rsidRPr="00467B00">
        <w:rPr>
          <w:szCs w:val="20"/>
          <w:lang w:val="en-AU" w:eastAsia="en-US"/>
        </w:rPr>
        <w:t xml:space="preserve">provided Deliverables and/or Services or associated deliverables that contain errors, omissions; or </w:t>
      </w:r>
    </w:p>
    <w:p w14:paraId="754ED44A" w14:textId="0FBB7FD5" w:rsidR="00467B00" w:rsidRPr="00467B00" w:rsidRDefault="00467B00" w:rsidP="00467B00">
      <w:pPr>
        <w:pStyle w:val="ListParagraph"/>
        <w:numPr>
          <w:ilvl w:val="1"/>
          <w:numId w:val="39"/>
        </w:numPr>
        <w:ind w:left="1843" w:hanging="425"/>
        <w:rPr>
          <w:szCs w:val="20"/>
          <w:lang w:val="en-AU" w:eastAsia="en-US"/>
        </w:rPr>
      </w:pPr>
      <w:r w:rsidRPr="00467B00">
        <w:rPr>
          <w:szCs w:val="20"/>
          <w:lang w:val="en-AU" w:eastAsia="en-US"/>
        </w:rPr>
        <w:t xml:space="preserve">failed to meet the standard of care set out in clause 4.2(a); or </w:t>
      </w:r>
    </w:p>
    <w:p w14:paraId="2C31485E" w14:textId="2FEF22EC" w:rsidR="005269A2" w:rsidRPr="00467B00" w:rsidRDefault="00467B00" w:rsidP="00467B00">
      <w:pPr>
        <w:pStyle w:val="ListParagraph"/>
        <w:numPr>
          <w:ilvl w:val="1"/>
          <w:numId w:val="39"/>
        </w:numPr>
        <w:ind w:left="1843" w:hanging="425"/>
        <w:rPr>
          <w:szCs w:val="20"/>
          <w:lang w:val="en-AU" w:eastAsia="en-US"/>
        </w:rPr>
      </w:pPr>
      <w:r w:rsidRPr="00467B00">
        <w:rPr>
          <w:szCs w:val="20"/>
          <w:lang w:val="en-AU" w:eastAsia="en-US"/>
        </w:rPr>
        <w:t xml:space="preserve">the Services provided are not in </w:t>
      </w:r>
      <w:r w:rsidR="007F45FF" w:rsidRPr="007F45FF">
        <w:rPr>
          <w:szCs w:val="20"/>
          <w:lang w:val="en-AU" w:eastAsia="en-US"/>
        </w:rPr>
        <w:t>Manatū Taonga</w:t>
      </w:r>
      <w:r w:rsidRPr="00467B00">
        <w:rPr>
          <w:szCs w:val="20"/>
          <w:lang w:val="en-AU" w:eastAsia="en-US"/>
        </w:rPr>
        <w:t>’s reasonable opinion of an acceptable standard or quality, (“deficient work” or “deficiency”)</w:t>
      </w:r>
      <w:r w:rsidR="005269A2" w:rsidRPr="00467B00">
        <w:rPr>
          <w:szCs w:val="20"/>
          <w:lang w:val="en-AU" w:eastAsia="en-US"/>
        </w:rPr>
        <w:t xml:space="preserve">: </w:t>
      </w:r>
    </w:p>
    <w:p w14:paraId="79B212F7" w14:textId="77777777" w:rsidR="004D4625" w:rsidRPr="004D4625" w:rsidRDefault="004D4625" w:rsidP="004D4625">
      <w:pPr>
        <w:pStyle w:val="ListParagraph"/>
        <w:ind w:left="1080"/>
        <w:rPr>
          <w:szCs w:val="20"/>
          <w:lang w:val="en-AU" w:eastAsia="en-US"/>
        </w:rPr>
      </w:pPr>
    </w:p>
    <w:p w14:paraId="3F8E7F3F" w14:textId="77777777" w:rsidR="005269A2" w:rsidRDefault="005269A2" w:rsidP="00B228AA">
      <w:pPr>
        <w:pStyle w:val="ListParagraph"/>
        <w:numPr>
          <w:ilvl w:val="0"/>
          <w:numId w:val="15"/>
        </w:numPr>
        <w:ind w:left="2127" w:hanging="709"/>
        <w:rPr>
          <w:szCs w:val="20"/>
          <w:lang w:val="en-AU" w:eastAsia="en-US"/>
        </w:rPr>
      </w:pPr>
      <w:r w:rsidRPr="004D4625">
        <w:rPr>
          <w:szCs w:val="20"/>
          <w:lang w:val="en-AU" w:eastAsia="en-US"/>
        </w:rPr>
        <w:t xml:space="preserve">by notice in writing require the Supplier to by the date stated in the notice remedy the failure or </w:t>
      </w:r>
      <w:proofErr w:type="gramStart"/>
      <w:r w:rsidRPr="004D4625">
        <w:rPr>
          <w:szCs w:val="20"/>
          <w:lang w:val="en-AU" w:eastAsia="en-US"/>
        </w:rPr>
        <w:t>deficiency;</w:t>
      </w:r>
      <w:proofErr w:type="gramEnd"/>
      <w:r w:rsidRPr="004D4625">
        <w:rPr>
          <w:szCs w:val="20"/>
          <w:lang w:val="en-AU" w:eastAsia="en-US"/>
        </w:rPr>
        <w:t xml:space="preserve"> </w:t>
      </w:r>
    </w:p>
    <w:p w14:paraId="58B474EB" w14:textId="77777777" w:rsidR="004D4625" w:rsidRPr="004D4625" w:rsidRDefault="004D4625" w:rsidP="004D4625">
      <w:pPr>
        <w:pStyle w:val="ListParagraph"/>
        <w:ind w:left="2127"/>
        <w:rPr>
          <w:szCs w:val="20"/>
          <w:lang w:val="en-AU" w:eastAsia="en-US"/>
        </w:rPr>
      </w:pPr>
    </w:p>
    <w:p w14:paraId="24587CFA" w14:textId="31BF21B9" w:rsidR="004D4625" w:rsidRPr="00467B00" w:rsidRDefault="005269A2" w:rsidP="00467B00">
      <w:pPr>
        <w:pStyle w:val="ListParagraph"/>
        <w:numPr>
          <w:ilvl w:val="0"/>
          <w:numId w:val="15"/>
        </w:numPr>
        <w:ind w:left="2127" w:hanging="709"/>
        <w:jc w:val="left"/>
        <w:rPr>
          <w:szCs w:val="20"/>
          <w:lang w:val="en-AU" w:eastAsia="en-US"/>
        </w:rPr>
      </w:pPr>
      <w:r w:rsidRPr="004D4625">
        <w:rPr>
          <w:szCs w:val="20"/>
          <w:lang w:val="en-AU" w:eastAsia="en-US"/>
        </w:rPr>
        <w:t xml:space="preserve">withhold any payment due to the Supplier until </w:t>
      </w:r>
      <w:r w:rsidR="007F45FF" w:rsidRPr="007F45FF">
        <w:rPr>
          <w:szCs w:val="20"/>
          <w:lang w:val="en-AU" w:eastAsia="en-US"/>
        </w:rPr>
        <w:t>Manatū Taonga</w:t>
      </w:r>
      <w:r w:rsidRPr="004D4625">
        <w:rPr>
          <w:szCs w:val="20"/>
          <w:lang w:val="en-AU" w:eastAsia="en-US"/>
        </w:rPr>
        <w:t xml:space="preserve"> is satisfied that the failure or deficiency has been remedied or, if it cannot be remedied, deduct a portion from any Fees due to the Supplier to reflect the deficiency as determined by </w:t>
      </w:r>
      <w:r w:rsidR="007F45FF" w:rsidRPr="007F45FF">
        <w:rPr>
          <w:szCs w:val="20"/>
          <w:lang w:val="en-AU" w:eastAsia="en-US"/>
        </w:rPr>
        <w:t>Manatū Taonga</w:t>
      </w:r>
      <w:r w:rsidRPr="004D4625">
        <w:rPr>
          <w:szCs w:val="20"/>
          <w:lang w:val="en-AU" w:eastAsia="en-US"/>
        </w:rPr>
        <w:t xml:space="preserve"> (acting reasonably;</w:t>
      </w:r>
      <w:r w:rsidR="00467B00">
        <w:rPr>
          <w:szCs w:val="20"/>
          <w:lang w:val="en-AU" w:eastAsia="en-US"/>
        </w:rPr>
        <w:t xml:space="preserve"> </w:t>
      </w:r>
      <w:r w:rsidR="00467B00" w:rsidRPr="004D4625">
        <w:rPr>
          <w:szCs w:val="20"/>
          <w:lang w:val="en-AU" w:eastAsia="en-US"/>
        </w:rPr>
        <w:t>and/or</w:t>
      </w:r>
      <w:r w:rsidR="00467B00">
        <w:rPr>
          <w:szCs w:val="20"/>
          <w:lang w:val="en-AU" w:eastAsia="en-US"/>
        </w:rPr>
        <w:br/>
      </w:r>
    </w:p>
    <w:p w14:paraId="5005CE1C" w14:textId="0C378655" w:rsidR="002A0BE9" w:rsidRPr="004F2CA6" w:rsidRDefault="005269A2" w:rsidP="005269A2">
      <w:pPr>
        <w:pStyle w:val="ListParagraph"/>
        <w:numPr>
          <w:ilvl w:val="0"/>
          <w:numId w:val="15"/>
        </w:numPr>
        <w:ind w:left="2127" w:hanging="709"/>
        <w:rPr>
          <w:szCs w:val="20"/>
          <w:lang w:val="en-AU" w:eastAsia="en-US"/>
        </w:rPr>
      </w:pPr>
      <w:r w:rsidRPr="004D4625">
        <w:rPr>
          <w:szCs w:val="20"/>
          <w:lang w:val="en-AU" w:eastAsia="en-US"/>
        </w:rPr>
        <w:t>immediately terminate this Agreement.</w:t>
      </w:r>
    </w:p>
    <w:p w14:paraId="45EAF2F0" w14:textId="198E6BEA" w:rsidR="002A0BE9" w:rsidRPr="004F2CA6" w:rsidRDefault="002A0BE9" w:rsidP="002A0BE9">
      <w:pPr>
        <w:pStyle w:val="Heading2"/>
        <w:numPr>
          <w:ilvl w:val="0"/>
          <w:numId w:val="3"/>
        </w:numPr>
        <w:pBdr>
          <w:bottom w:val="single" w:sz="12" w:space="1" w:color="auto"/>
        </w:pBdr>
        <w:ind w:left="0" w:hanging="142"/>
        <w:rPr>
          <w:lang w:val="en-AU" w:eastAsia="en-US"/>
        </w:rPr>
      </w:pPr>
      <w:bookmarkStart w:id="18" w:name="_Toc100222190"/>
      <w:r>
        <w:rPr>
          <w:lang w:val="en-AU" w:eastAsia="en-US"/>
        </w:rPr>
        <w:t>Key Personnel</w:t>
      </w:r>
      <w:bookmarkEnd w:id="18"/>
    </w:p>
    <w:p w14:paraId="6176B149" w14:textId="77777777" w:rsidR="002A0BE9" w:rsidRDefault="002A0BE9" w:rsidP="00B228AA">
      <w:pPr>
        <w:pStyle w:val="ListParagraph"/>
        <w:numPr>
          <w:ilvl w:val="1"/>
          <w:numId w:val="3"/>
        </w:numPr>
        <w:rPr>
          <w:lang w:val="en-AU" w:eastAsia="en-US"/>
        </w:rPr>
      </w:pPr>
      <w:r w:rsidRPr="004D4625">
        <w:rPr>
          <w:lang w:val="en-AU" w:eastAsia="en-US"/>
        </w:rPr>
        <w:t>The Supplier will ensure that, subject to this clause 6, the Key Personnel will be the persons principally used by the Supplier to provide the Services.</w:t>
      </w:r>
    </w:p>
    <w:p w14:paraId="217C1E08" w14:textId="77777777" w:rsidR="004D4625" w:rsidRPr="004D4625" w:rsidRDefault="004D4625" w:rsidP="004D4625">
      <w:pPr>
        <w:pStyle w:val="ListParagraph"/>
        <w:ind w:left="1080"/>
        <w:rPr>
          <w:lang w:val="en-AU" w:eastAsia="en-US"/>
        </w:rPr>
      </w:pPr>
    </w:p>
    <w:p w14:paraId="3198CA96" w14:textId="43F87CFA" w:rsidR="002A0BE9" w:rsidRDefault="002A0BE9" w:rsidP="00B228AA">
      <w:pPr>
        <w:pStyle w:val="ListParagraph"/>
        <w:numPr>
          <w:ilvl w:val="1"/>
          <w:numId w:val="3"/>
        </w:numPr>
        <w:rPr>
          <w:lang w:val="en-AU" w:eastAsia="en-US"/>
        </w:rPr>
      </w:pPr>
      <w:r w:rsidRPr="004D4625">
        <w:rPr>
          <w:lang w:val="en-AU" w:eastAsia="en-US"/>
        </w:rPr>
        <w:t xml:space="preserve">If any of the Key Personnel become unavailable to provide the Services for any reason, the Supplier will inform </w:t>
      </w:r>
      <w:r w:rsidR="007F45FF" w:rsidRPr="007F45FF">
        <w:rPr>
          <w:lang w:val="en-AU" w:eastAsia="en-US"/>
        </w:rPr>
        <w:t>Manatū Taonga</w:t>
      </w:r>
      <w:r w:rsidRPr="004D4625">
        <w:rPr>
          <w:lang w:val="en-AU" w:eastAsia="en-US"/>
        </w:rPr>
        <w:t xml:space="preserve"> immediately.  The Supplier will ensure that a replacement person of similar experience and with </w:t>
      </w:r>
      <w:r w:rsidR="004D4625" w:rsidRPr="004D4625">
        <w:rPr>
          <w:lang w:val="en-AU" w:eastAsia="en-US"/>
        </w:rPr>
        <w:t>enough</w:t>
      </w:r>
      <w:r w:rsidRPr="004D4625">
        <w:rPr>
          <w:lang w:val="en-AU" w:eastAsia="en-US"/>
        </w:rPr>
        <w:t xml:space="preserve"> skills and expertise to perform the role is appointed as soon as is reasonably practicable at no extra charge. </w:t>
      </w:r>
    </w:p>
    <w:p w14:paraId="4DA0A060" w14:textId="77777777" w:rsidR="004D4625" w:rsidRPr="004D4625" w:rsidRDefault="004D4625" w:rsidP="004D4625">
      <w:pPr>
        <w:pStyle w:val="ListParagraph"/>
        <w:rPr>
          <w:lang w:val="en-AU" w:eastAsia="en-US"/>
        </w:rPr>
      </w:pPr>
    </w:p>
    <w:p w14:paraId="26357272" w14:textId="77777777" w:rsidR="004D4625" w:rsidRPr="004D4625" w:rsidRDefault="004D4625" w:rsidP="004D4625">
      <w:pPr>
        <w:pStyle w:val="ListParagraph"/>
        <w:ind w:left="1080"/>
        <w:rPr>
          <w:lang w:val="en-AU" w:eastAsia="en-US"/>
        </w:rPr>
      </w:pPr>
    </w:p>
    <w:p w14:paraId="6B7444A5" w14:textId="77777777" w:rsidR="002A0BE9" w:rsidRPr="004D4625" w:rsidRDefault="002A0BE9" w:rsidP="00B228AA">
      <w:pPr>
        <w:pStyle w:val="ListParagraph"/>
        <w:numPr>
          <w:ilvl w:val="1"/>
          <w:numId w:val="3"/>
        </w:numPr>
        <w:rPr>
          <w:lang w:val="en-AU" w:eastAsia="en-US"/>
        </w:rPr>
      </w:pPr>
      <w:r w:rsidRPr="004D4625">
        <w:rPr>
          <w:lang w:val="en-AU" w:eastAsia="en-US"/>
        </w:rPr>
        <w:lastRenderedPageBreak/>
        <w:t xml:space="preserve">Notwithstanding clause 6.1, the Supplier will only engage or employ persons to perform the Services who have </w:t>
      </w:r>
      <w:r w:rsidR="004D4625" w:rsidRPr="004D4625">
        <w:rPr>
          <w:lang w:val="en-AU" w:eastAsia="en-US"/>
        </w:rPr>
        <w:t>enough</w:t>
      </w:r>
      <w:r w:rsidRPr="004D4625">
        <w:rPr>
          <w:lang w:val="en-AU" w:eastAsia="en-US"/>
        </w:rPr>
        <w:t xml:space="preserve"> skills, </w:t>
      </w:r>
      <w:proofErr w:type="gramStart"/>
      <w:r w:rsidRPr="004D4625">
        <w:rPr>
          <w:lang w:val="en-AU" w:eastAsia="en-US"/>
        </w:rPr>
        <w:t>experience</w:t>
      </w:r>
      <w:proofErr w:type="gramEnd"/>
      <w:r w:rsidRPr="004D4625">
        <w:rPr>
          <w:lang w:val="en-AU" w:eastAsia="en-US"/>
        </w:rPr>
        <w:t xml:space="preserve"> and knowledge to perform the duties allocated to them.</w:t>
      </w:r>
    </w:p>
    <w:p w14:paraId="00EEDE0E" w14:textId="77777777" w:rsidR="005C7329" w:rsidRDefault="005C7329" w:rsidP="004F2CA6">
      <w:pPr>
        <w:rPr>
          <w:lang w:val="en-AU" w:eastAsia="en-US"/>
        </w:rPr>
      </w:pPr>
    </w:p>
    <w:p w14:paraId="5A59632E" w14:textId="00A127FB" w:rsidR="005C7329" w:rsidRPr="004F2CA6" w:rsidRDefault="005C7329" w:rsidP="005C7329">
      <w:pPr>
        <w:pStyle w:val="Heading2"/>
        <w:numPr>
          <w:ilvl w:val="0"/>
          <w:numId w:val="3"/>
        </w:numPr>
        <w:pBdr>
          <w:bottom w:val="single" w:sz="12" w:space="1" w:color="auto"/>
        </w:pBdr>
        <w:ind w:hanging="862"/>
        <w:rPr>
          <w:lang w:val="en-AU" w:eastAsia="en-US"/>
        </w:rPr>
      </w:pPr>
      <w:bookmarkStart w:id="19" w:name="_Toc100222191"/>
      <w:r>
        <w:rPr>
          <w:lang w:val="en-AU" w:eastAsia="en-US"/>
        </w:rPr>
        <w:t>Subcontractors</w:t>
      </w:r>
      <w:bookmarkEnd w:id="19"/>
    </w:p>
    <w:p w14:paraId="323ECE94" w14:textId="77777777" w:rsidR="005E08C6" w:rsidRDefault="005E08C6" w:rsidP="00B228AA">
      <w:pPr>
        <w:pStyle w:val="ListParagraph"/>
        <w:numPr>
          <w:ilvl w:val="1"/>
          <w:numId w:val="3"/>
        </w:numPr>
        <w:rPr>
          <w:lang w:val="en-AU" w:eastAsia="en-US"/>
        </w:rPr>
      </w:pPr>
      <w:r w:rsidRPr="009F0B45">
        <w:rPr>
          <w:lang w:val="en-AU" w:eastAsia="en-US"/>
        </w:rPr>
        <w:t xml:space="preserve">The Supplier shall: </w:t>
      </w:r>
    </w:p>
    <w:p w14:paraId="2E87C8B3" w14:textId="77777777" w:rsidR="009F0B45" w:rsidRPr="009F0B45" w:rsidRDefault="009F0B45" w:rsidP="009F0B45">
      <w:pPr>
        <w:pStyle w:val="ListParagraph"/>
        <w:ind w:left="1080"/>
        <w:rPr>
          <w:lang w:val="en-AU" w:eastAsia="en-US"/>
        </w:rPr>
      </w:pPr>
    </w:p>
    <w:p w14:paraId="2A2B5910" w14:textId="77777777" w:rsidR="005E08C6" w:rsidRDefault="005E08C6" w:rsidP="00B228AA">
      <w:pPr>
        <w:pStyle w:val="ListParagraph"/>
        <w:numPr>
          <w:ilvl w:val="1"/>
          <w:numId w:val="15"/>
        </w:numPr>
        <w:rPr>
          <w:lang w:val="en-AU" w:eastAsia="en-US"/>
        </w:rPr>
      </w:pPr>
      <w:r w:rsidRPr="009F0B45">
        <w:rPr>
          <w:lang w:val="en-AU" w:eastAsia="en-US"/>
        </w:rPr>
        <w:t xml:space="preserve">supply the Services and carry out its obligations under this Agreement as prime Supplier, and shall be responsible and liable, as primary obligor, for all work carried out by any Subcontractor and for any act or omission of any </w:t>
      </w:r>
      <w:proofErr w:type="gramStart"/>
      <w:r w:rsidRPr="009F0B45">
        <w:rPr>
          <w:lang w:val="en-AU" w:eastAsia="en-US"/>
        </w:rPr>
        <w:t>Subcontractor;</w:t>
      </w:r>
      <w:proofErr w:type="gramEnd"/>
      <w:r w:rsidRPr="009F0B45">
        <w:rPr>
          <w:lang w:val="en-AU" w:eastAsia="en-US"/>
        </w:rPr>
        <w:t xml:space="preserve"> </w:t>
      </w:r>
    </w:p>
    <w:p w14:paraId="5C049314" w14:textId="77777777" w:rsidR="009F0B45" w:rsidRPr="009F0B45" w:rsidRDefault="009F0B45" w:rsidP="009F0B45">
      <w:pPr>
        <w:pStyle w:val="ListParagraph"/>
        <w:ind w:left="1541"/>
        <w:rPr>
          <w:lang w:val="en-AU" w:eastAsia="en-US"/>
        </w:rPr>
      </w:pPr>
    </w:p>
    <w:p w14:paraId="368B3F0E" w14:textId="22767F75" w:rsidR="005E08C6" w:rsidRDefault="005E08C6" w:rsidP="00B228AA">
      <w:pPr>
        <w:pStyle w:val="ListParagraph"/>
        <w:numPr>
          <w:ilvl w:val="1"/>
          <w:numId w:val="15"/>
        </w:numPr>
        <w:rPr>
          <w:lang w:val="en-AU" w:eastAsia="en-US"/>
        </w:rPr>
      </w:pPr>
      <w:r w:rsidRPr="009F0B45">
        <w:rPr>
          <w:lang w:val="en-AU" w:eastAsia="en-US"/>
        </w:rPr>
        <w:t xml:space="preserve">notify </w:t>
      </w:r>
      <w:r w:rsidR="007F45FF" w:rsidRPr="007F45FF">
        <w:rPr>
          <w:lang w:val="en-AU" w:eastAsia="en-US"/>
        </w:rPr>
        <w:t>Manatū Taonga</w:t>
      </w:r>
      <w:r w:rsidRPr="009F0B45">
        <w:rPr>
          <w:lang w:val="en-AU" w:eastAsia="en-US"/>
        </w:rPr>
        <w:t xml:space="preserve"> of, and consult with </w:t>
      </w:r>
      <w:r w:rsidR="007F45FF" w:rsidRPr="007F45FF">
        <w:rPr>
          <w:lang w:val="en-AU" w:eastAsia="en-US"/>
        </w:rPr>
        <w:t>Manatū Taonga</w:t>
      </w:r>
      <w:r w:rsidRPr="009F0B45">
        <w:rPr>
          <w:lang w:val="en-AU" w:eastAsia="en-US"/>
        </w:rPr>
        <w:t xml:space="preserve"> about, any Subcontractor it proposes to appoint to perform any of its obligations under this Agreement, including the identity of any proposed Subcontractor and any other information about the proposed Subcontractor reasonably requested by </w:t>
      </w:r>
      <w:r w:rsidR="007F45FF" w:rsidRPr="007F45FF">
        <w:rPr>
          <w:lang w:val="en-AU" w:eastAsia="en-US"/>
        </w:rPr>
        <w:t>Manatū Taonga</w:t>
      </w:r>
      <w:r w:rsidRPr="009F0B45">
        <w:rPr>
          <w:lang w:val="en-AU" w:eastAsia="en-US"/>
        </w:rPr>
        <w:t xml:space="preserve">; and </w:t>
      </w:r>
    </w:p>
    <w:p w14:paraId="16FEDF4B" w14:textId="77777777" w:rsidR="009F0B45" w:rsidRPr="009F0B45" w:rsidRDefault="009F0B45" w:rsidP="009F0B45">
      <w:pPr>
        <w:pStyle w:val="ListParagraph"/>
        <w:rPr>
          <w:lang w:val="en-AU" w:eastAsia="en-US"/>
        </w:rPr>
      </w:pPr>
    </w:p>
    <w:p w14:paraId="4AC9069A" w14:textId="77777777" w:rsidR="009F0B45" w:rsidRPr="009F0B45" w:rsidRDefault="009F0B45" w:rsidP="009F0B45">
      <w:pPr>
        <w:pStyle w:val="ListParagraph"/>
        <w:ind w:left="1541"/>
        <w:rPr>
          <w:lang w:val="en-AU" w:eastAsia="en-US"/>
        </w:rPr>
      </w:pPr>
    </w:p>
    <w:p w14:paraId="1D0F314B" w14:textId="15BD69A8" w:rsidR="005E08C6" w:rsidRDefault="005E08C6" w:rsidP="00B228AA">
      <w:pPr>
        <w:pStyle w:val="ListParagraph"/>
        <w:numPr>
          <w:ilvl w:val="1"/>
          <w:numId w:val="15"/>
        </w:numPr>
        <w:rPr>
          <w:lang w:val="en-AU" w:eastAsia="en-US"/>
        </w:rPr>
      </w:pPr>
      <w:r w:rsidRPr="009F0B45">
        <w:rPr>
          <w:lang w:val="en-AU" w:eastAsia="en-US"/>
        </w:rPr>
        <w:t xml:space="preserve">not appoint any Subcontractor without </w:t>
      </w:r>
      <w:r w:rsidR="007F45FF" w:rsidRPr="007F45FF">
        <w:rPr>
          <w:lang w:val="en-AU" w:eastAsia="en-US"/>
        </w:rPr>
        <w:t>Manatū Taonga</w:t>
      </w:r>
      <w:r w:rsidRPr="009F0B45">
        <w:rPr>
          <w:lang w:val="en-AU" w:eastAsia="en-US"/>
        </w:rPr>
        <w:t xml:space="preserve">’s prior written consent. </w:t>
      </w:r>
      <w:r w:rsidR="007F45FF" w:rsidRPr="007F45FF">
        <w:rPr>
          <w:lang w:val="en-AU" w:eastAsia="en-US"/>
        </w:rPr>
        <w:t>Manatū Taonga</w:t>
      </w:r>
      <w:r w:rsidRPr="009F0B45">
        <w:rPr>
          <w:lang w:val="en-AU" w:eastAsia="en-US"/>
        </w:rPr>
        <w:t xml:space="preserve"> reserves the right to reject any or all Subcontractors proposed.  </w:t>
      </w:r>
    </w:p>
    <w:p w14:paraId="6AE2BA93" w14:textId="77777777" w:rsidR="009F0B45" w:rsidRPr="009F0B45" w:rsidRDefault="009F0B45" w:rsidP="009F0B45">
      <w:pPr>
        <w:pStyle w:val="ListParagraph"/>
        <w:ind w:left="1541"/>
        <w:rPr>
          <w:lang w:val="en-AU" w:eastAsia="en-US"/>
        </w:rPr>
      </w:pPr>
    </w:p>
    <w:p w14:paraId="21D358D4" w14:textId="59BA973B" w:rsidR="005E08C6" w:rsidRPr="004F2CA6" w:rsidRDefault="005E08C6" w:rsidP="004F2CA6">
      <w:pPr>
        <w:pStyle w:val="ListParagraph"/>
        <w:numPr>
          <w:ilvl w:val="1"/>
          <w:numId w:val="3"/>
        </w:numPr>
        <w:rPr>
          <w:lang w:val="en-AU" w:eastAsia="en-US"/>
        </w:rPr>
      </w:pPr>
      <w:r w:rsidRPr="009F0B45">
        <w:rPr>
          <w:lang w:val="en-AU" w:eastAsia="en-US"/>
        </w:rPr>
        <w:t xml:space="preserve">The Supplier shall ensure that any Subcontractor does not appoint any further Subcontractors without </w:t>
      </w:r>
      <w:r w:rsidR="007F45FF" w:rsidRPr="007F45FF">
        <w:rPr>
          <w:lang w:val="en-AU" w:eastAsia="en-US"/>
        </w:rPr>
        <w:t>Manatū Taonga</w:t>
      </w:r>
      <w:r w:rsidRPr="009F0B45">
        <w:rPr>
          <w:lang w:val="en-AU" w:eastAsia="en-US"/>
        </w:rPr>
        <w:t>’s prior written consent.</w:t>
      </w:r>
    </w:p>
    <w:p w14:paraId="53CB7A43" w14:textId="3BF99AB3" w:rsidR="00434749" w:rsidRPr="004F2CA6" w:rsidRDefault="00434749" w:rsidP="00434749">
      <w:pPr>
        <w:pStyle w:val="Heading2"/>
        <w:numPr>
          <w:ilvl w:val="0"/>
          <w:numId w:val="3"/>
        </w:numPr>
        <w:pBdr>
          <w:bottom w:val="single" w:sz="12" w:space="1" w:color="auto"/>
        </w:pBdr>
        <w:ind w:left="993" w:hanging="633"/>
        <w:rPr>
          <w:lang w:val="en-AU" w:eastAsia="en-US"/>
        </w:rPr>
      </w:pPr>
      <w:bookmarkStart w:id="20" w:name="_Toc100222192"/>
      <w:r>
        <w:rPr>
          <w:lang w:val="en-AU" w:eastAsia="en-US"/>
        </w:rPr>
        <w:t>Warranties</w:t>
      </w:r>
      <w:bookmarkEnd w:id="20"/>
    </w:p>
    <w:p w14:paraId="401E440A" w14:textId="77777777" w:rsidR="00434749" w:rsidRDefault="00434749" w:rsidP="00B228AA">
      <w:pPr>
        <w:pStyle w:val="ListParagraph"/>
        <w:numPr>
          <w:ilvl w:val="1"/>
          <w:numId w:val="3"/>
        </w:numPr>
        <w:rPr>
          <w:lang w:val="en-AU" w:eastAsia="en-US"/>
        </w:rPr>
      </w:pPr>
      <w:r w:rsidRPr="009F0B45">
        <w:rPr>
          <w:lang w:val="en-AU" w:eastAsia="en-US"/>
        </w:rPr>
        <w:t xml:space="preserve">The Supplier </w:t>
      </w:r>
      <w:r w:rsidR="009F0B45" w:rsidRPr="009F0B45">
        <w:rPr>
          <w:lang w:val="en-AU" w:eastAsia="en-US"/>
        </w:rPr>
        <w:t xml:space="preserve">always warrants </w:t>
      </w:r>
      <w:r w:rsidRPr="009F0B45">
        <w:rPr>
          <w:lang w:val="en-AU" w:eastAsia="en-US"/>
        </w:rPr>
        <w:t xml:space="preserve">that:  </w:t>
      </w:r>
    </w:p>
    <w:p w14:paraId="64251C75" w14:textId="77777777" w:rsidR="009F0B45" w:rsidRPr="009F0B45" w:rsidRDefault="009F0B45" w:rsidP="009F0B45">
      <w:pPr>
        <w:pStyle w:val="ListParagraph"/>
        <w:ind w:left="1080"/>
        <w:rPr>
          <w:lang w:val="en-AU" w:eastAsia="en-US"/>
        </w:rPr>
      </w:pPr>
    </w:p>
    <w:p w14:paraId="7EC192C3" w14:textId="77777777" w:rsidR="00434749" w:rsidRDefault="00434749" w:rsidP="00B228AA">
      <w:pPr>
        <w:pStyle w:val="ListParagraph"/>
        <w:numPr>
          <w:ilvl w:val="0"/>
          <w:numId w:val="16"/>
        </w:numPr>
        <w:rPr>
          <w:lang w:val="en-AU" w:eastAsia="en-US"/>
        </w:rPr>
      </w:pPr>
      <w:r w:rsidRPr="009F0B45">
        <w:rPr>
          <w:lang w:val="en-AU" w:eastAsia="en-US"/>
        </w:rPr>
        <w:t xml:space="preserve">it has the right to provide the </w:t>
      </w:r>
      <w:proofErr w:type="gramStart"/>
      <w:r w:rsidRPr="009F0B45">
        <w:rPr>
          <w:lang w:val="en-AU" w:eastAsia="en-US"/>
        </w:rPr>
        <w:t>Services;</w:t>
      </w:r>
      <w:proofErr w:type="gramEnd"/>
      <w:r w:rsidRPr="009F0B45">
        <w:rPr>
          <w:lang w:val="en-AU" w:eastAsia="en-US"/>
        </w:rPr>
        <w:t xml:space="preserve"> </w:t>
      </w:r>
    </w:p>
    <w:p w14:paraId="63283002" w14:textId="77777777" w:rsidR="009F0B45" w:rsidRPr="009F0B45" w:rsidRDefault="009F0B45" w:rsidP="009F0B45">
      <w:pPr>
        <w:pStyle w:val="ListParagraph"/>
        <w:ind w:left="1223"/>
        <w:rPr>
          <w:lang w:val="en-AU" w:eastAsia="en-US"/>
        </w:rPr>
      </w:pPr>
    </w:p>
    <w:p w14:paraId="28F6F934" w14:textId="3C918423" w:rsidR="00434749" w:rsidRPr="00467B00" w:rsidRDefault="00434749" w:rsidP="00467B00">
      <w:pPr>
        <w:pStyle w:val="ListParagraph"/>
        <w:numPr>
          <w:ilvl w:val="0"/>
          <w:numId w:val="16"/>
        </w:numPr>
        <w:rPr>
          <w:lang w:val="en-AU" w:eastAsia="en-US"/>
        </w:rPr>
      </w:pPr>
      <w:r w:rsidRPr="009F0B45">
        <w:rPr>
          <w:lang w:val="en-AU" w:eastAsia="en-US"/>
        </w:rPr>
        <w:t>it has the authority to enter into this Agreement; and</w:t>
      </w:r>
      <w:r w:rsidR="00467B00">
        <w:rPr>
          <w:lang w:val="en-AU" w:eastAsia="en-US"/>
        </w:rPr>
        <w:tab/>
      </w:r>
      <w:r w:rsidR="00467B00">
        <w:rPr>
          <w:lang w:val="en-AU" w:eastAsia="en-US"/>
        </w:rPr>
        <w:br/>
      </w:r>
    </w:p>
    <w:p w14:paraId="25C31828" w14:textId="0800D493" w:rsidR="00434749" w:rsidRDefault="00434749" w:rsidP="00B228AA">
      <w:pPr>
        <w:pStyle w:val="ListParagraph"/>
        <w:numPr>
          <w:ilvl w:val="0"/>
          <w:numId w:val="16"/>
        </w:numPr>
        <w:rPr>
          <w:lang w:val="en-AU" w:eastAsia="en-US"/>
        </w:rPr>
      </w:pPr>
      <w:r w:rsidRPr="009F0B45">
        <w:rPr>
          <w:lang w:val="en-AU" w:eastAsia="en-US"/>
        </w:rPr>
        <w:t xml:space="preserve">the Services </w:t>
      </w:r>
      <w:r w:rsidR="00A764CB">
        <w:rPr>
          <w:lang w:val="en-AU" w:eastAsia="en-US"/>
        </w:rPr>
        <w:t>must, to the extent required under 4.2(a) and not more,</w:t>
      </w:r>
      <w:r w:rsidRPr="009F0B45">
        <w:rPr>
          <w:lang w:val="en-AU" w:eastAsia="en-US"/>
        </w:rPr>
        <w:t xml:space="preserve"> meet </w:t>
      </w:r>
      <w:r w:rsidR="00A764CB">
        <w:rPr>
          <w:lang w:val="en-AU" w:eastAsia="en-US"/>
        </w:rPr>
        <w:t>the</w:t>
      </w:r>
      <w:r w:rsidRPr="009F0B45">
        <w:rPr>
          <w:lang w:val="en-AU" w:eastAsia="en-US"/>
        </w:rPr>
        <w:t xml:space="preserve"> requirements and the specifications set out in any Statement of Work.  </w:t>
      </w:r>
    </w:p>
    <w:p w14:paraId="48828F52" w14:textId="77777777" w:rsidR="009F0B45" w:rsidRPr="009F0B45" w:rsidRDefault="009F0B45" w:rsidP="009F0B45">
      <w:pPr>
        <w:pStyle w:val="ListParagraph"/>
        <w:ind w:left="1223"/>
        <w:rPr>
          <w:lang w:val="en-AU" w:eastAsia="en-US"/>
        </w:rPr>
      </w:pPr>
    </w:p>
    <w:p w14:paraId="53C11FFE" w14:textId="0BE7AB63" w:rsidR="009F0B45" w:rsidRDefault="00434749" w:rsidP="00B228AA">
      <w:pPr>
        <w:pStyle w:val="ListParagraph"/>
        <w:numPr>
          <w:ilvl w:val="1"/>
          <w:numId w:val="3"/>
        </w:numPr>
        <w:rPr>
          <w:lang w:val="en-AU" w:eastAsia="en-US"/>
        </w:rPr>
      </w:pPr>
      <w:r w:rsidRPr="009F0B45">
        <w:rPr>
          <w:lang w:val="en-AU" w:eastAsia="en-US"/>
        </w:rPr>
        <w:t xml:space="preserve">The Supplier warrants that it will conduct itself under this Agreement, act as a Panellist, and provide any Services to a professional standard and that it will give appropriate priority to </w:t>
      </w:r>
      <w:r w:rsidR="007F45FF" w:rsidRPr="007F45FF">
        <w:rPr>
          <w:lang w:val="en-AU" w:eastAsia="en-US"/>
        </w:rPr>
        <w:t>Manatū Taonga</w:t>
      </w:r>
      <w:r w:rsidRPr="009F0B45">
        <w:rPr>
          <w:lang w:val="en-AU" w:eastAsia="en-US"/>
        </w:rPr>
        <w:t>’s requirements</w:t>
      </w:r>
      <w:r w:rsidR="00677BF2">
        <w:rPr>
          <w:lang w:val="en-AU" w:eastAsia="en-US"/>
        </w:rPr>
        <w:t>, and</w:t>
      </w:r>
      <w:r w:rsidRPr="009F0B45">
        <w:rPr>
          <w:lang w:val="en-AU" w:eastAsia="en-US"/>
        </w:rPr>
        <w:t xml:space="preserve"> that it will utilise trained, </w:t>
      </w:r>
      <w:proofErr w:type="gramStart"/>
      <w:r w:rsidRPr="009F0B45">
        <w:rPr>
          <w:lang w:val="en-AU" w:eastAsia="en-US"/>
        </w:rPr>
        <w:t>experienced</w:t>
      </w:r>
      <w:proofErr w:type="gramEnd"/>
      <w:r w:rsidRPr="009F0B45">
        <w:rPr>
          <w:lang w:val="en-AU" w:eastAsia="en-US"/>
        </w:rPr>
        <w:t xml:space="preserve"> and qualified personnel in any work done for </w:t>
      </w:r>
      <w:r w:rsidR="007F45FF" w:rsidRPr="007F45FF">
        <w:rPr>
          <w:lang w:val="en-AU" w:eastAsia="en-US"/>
        </w:rPr>
        <w:t>Manatū Taonga</w:t>
      </w:r>
      <w:r w:rsidRPr="009F0B45">
        <w:rPr>
          <w:lang w:val="en-AU" w:eastAsia="en-US"/>
        </w:rPr>
        <w:t xml:space="preserve">. </w:t>
      </w:r>
    </w:p>
    <w:p w14:paraId="32F53FFF" w14:textId="77777777" w:rsidR="00434749" w:rsidRPr="009F0B45" w:rsidRDefault="00434749" w:rsidP="009F0B45">
      <w:pPr>
        <w:pStyle w:val="ListParagraph"/>
        <w:ind w:left="1080"/>
        <w:rPr>
          <w:lang w:val="en-AU" w:eastAsia="en-US"/>
        </w:rPr>
      </w:pPr>
      <w:r w:rsidRPr="009F0B45">
        <w:rPr>
          <w:lang w:val="en-AU" w:eastAsia="en-US"/>
        </w:rPr>
        <w:t xml:space="preserve"> </w:t>
      </w:r>
    </w:p>
    <w:p w14:paraId="17C8F048" w14:textId="03F009B4" w:rsidR="00434749" w:rsidRPr="004F2CA6" w:rsidRDefault="00434749" w:rsidP="00434749">
      <w:pPr>
        <w:pStyle w:val="Heading2"/>
        <w:numPr>
          <w:ilvl w:val="0"/>
          <w:numId w:val="3"/>
        </w:numPr>
        <w:pBdr>
          <w:bottom w:val="single" w:sz="12" w:space="1" w:color="auto"/>
        </w:pBdr>
        <w:ind w:left="993" w:hanging="709"/>
        <w:rPr>
          <w:lang w:val="en-AU" w:eastAsia="en-US"/>
        </w:rPr>
      </w:pPr>
      <w:bookmarkStart w:id="21" w:name="_Toc100222193"/>
      <w:r>
        <w:rPr>
          <w:lang w:val="en-AU" w:eastAsia="en-US"/>
        </w:rPr>
        <w:t>Fees</w:t>
      </w:r>
      <w:bookmarkEnd w:id="21"/>
    </w:p>
    <w:p w14:paraId="12B6BB7F" w14:textId="0059B715" w:rsidR="00434749" w:rsidRDefault="00434749" w:rsidP="00B228AA">
      <w:pPr>
        <w:pStyle w:val="ListParagraph"/>
        <w:numPr>
          <w:ilvl w:val="1"/>
          <w:numId w:val="3"/>
        </w:numPr>
        <w:rPr>
          <w:lang w:val="en-AU" w:eastAsia="en-US"/>
        </w:rPr>
      </w:pPr>
      <w:r w:rsidRPr="009F0B45">
        <w:rPr>
          <w:lang w:val="en-AU" w:eastAsia="en-US"/>
        </w:rPr>
        <w:t xml:space="preserve">In consideration for carrying out the Services in accordance with this Agreement, </w:t>
      </w:r>
      <w:r w:rsidR="007F45FF" w:rsidRPr="007F45FF">
        <w:rPr>
          <w:lang w:val="en-AU" w:eastAsia="en-US"/>
        </w:rPr>
        <w:t>Manatū Taonga</w:t>
      </w:r>
      <w:r w:rsidRPr="009F0B45">
        <w:rPr>
          <w:lang w:val="en-AU" w:eastAsia="en-US"/>
        </w:rPr>
        <w:t xml:space="preserve"> shall pay to the Supplier the Fees, in accordance with clause 9 and 10. </w:t>
      </w:r>
    </w:p>
    <w:p w14:paraId="0743B99A" w14:textId="77777777" w:rsidR="009F0B45" w:rsidRPr="009F0B45" w:rsidRDefault="009F0B45" w:rsidP="009F0B45">
      <w:pPr>
        <w:pStyle w:val="ListParagraph"/>
        <w:ind w:left="1080"/>
        <w:rPr>
          <w:lang w:val="en-AU" w:eastAsia="en-US"/>
        </w:rPr>
      </w:pPr>
    </w:p>
    <w:p w14:paraId="02112548" w14:textId="4A120649" w:rsidR="009F0B45" w:rsidRPr="004F2CA6" w:rsidRDefault="00434749" w:rsidP="00766D3D">
      <w:pPr>
        <w:pStyle w:val="ListParagraph"/>
        <w:numPr>
          <w:ilvl w:val="1"/>
          <w:numId w:val="3"/>
        </w:numPr>
        <w:rPr>
          <w:lang w:val="en-AU" w:eastAsia="en-US"/>
        </w:rPr>
      </w:pPr>
      <w:r w:rsidRPr="009F0B45">
        <w:rPr>
          <w:lang w:val="en-AU" w:eastAsia="en-US"/>
        </w:rPr>
        <w:t xml:space="preserve">The Fees will be set out in the applicable Statement of Work.   </w:t>
      </w:r>
      <w:r w:rsidR="004F2CA6">
        <w:rPr>
          <w:lang w:val="en-AU" w:eastAsia="en-US"/>
        </w:rPr>
        <w:br/>
      </w:r>
    </w:p>
    <w:p w14:paraId="66CFE138" w14:textId="77777777" w:rsidR="00865D19" w:rsidRDefault="00434749" w:rsidP="00B228AA">
      <w:pPr>
        <w:pStyle w:val="ListParagraph"/>
        <w:numPr>
          <w:ilvl w:val="1"/>
          <w:numId w:val="3"/>
        </w:numPr>
        <w:tabs>
          <w:tab w:val="left" w:pos="851"/>
        </w:tabs>
        <w:rPr>
          <w:lang w:val="en-AU" w:eastAsia="en-US"/>
        </w:rPr>
      </w:pPr>
      <w:r w:rsidRPr="009F0B45">
        <w:rPr>
          <w:lang w:val="en-AU" w:eastAsia="en-US"/>
        </w:rPr>
        <w:t xml:space="preserve">If the Fees are calculated on a time and materials basis, the Supplier shall: </w:t>
      </w:r>
    </w:p>
    <w:p w14:paraId="500005AD" w14:textId="77777777" w:rsidR="009F0B45" w:rsidRPr="009F0B45" w:rsidRDefault="009F0B45" w:rsidP="009F0B45">
      <w:pPr>
        <w:pStyle w:val="ListParagraph"/>
        <w:tabs>
          <w:tab w:val="left" w:pos="851"/>
        </w:tabs>
        <w:ind w:left="1080"/>
        <w:rPr>
          <w:lang w:val="en-AU" w:eastAsia="en-US"/>
        </w:rPr>
      </w:pPr>
    </w:p>
    <w:p w14:paraId="2BE690A5" w14:textId="77777777" w:rsidR="00434749" w:rsidRDefault="00434749" w:rsidP="00B228AA">
      <w:pPr>
        <w:pStyle w:val="ListParagraph"/>
        <w:numPr>
          <w:ilvl w:val="0"/>
          <w:numId w:val="18"/>
        </w:numPr>
        <w:tabs>
          <w:tab w:val="left" w:pos="851"/>
        </w:tabs>
        <w:rPr>
          <w:lang w:val="en-AU" w:eastAsia="en-US"/>
        </w:rPr>
      </w:pPr>
      <w:r w:rsidRPr="009F0B45">
        <w:rPr>
          <w:lang w:val="en-AU" w:eastAsia="en-US"/>
        </w:rPr>
        <w:t>use all reasonable endeavours to complete the Services within the estimate set out in the Statement of Work (“the Estimate”</w:t>
      </w:r>
      <w:proofErr w:type="gramStart"/>
      <w:r w:rsidRPr="009F0B45">
        <w:rPr>
          <w:lang w:val="en-AU" w:eastAsia="en-US"/>
        </w:rPr>
        <w:t>);</w:t>
      </w:r>
      <w:proofErr w:type="gramEnd"/>
      <w:r w:rsidRPr="009F0B45">
        <w:rPr>
          <w:lang w:val="en-AU" w:eastAsia="en-US"/>
        </w:rPr>
        <w:t xml:space="preserve">  </w:t>
      </w:r>
    </w:p>
    <w:p w14:paraId="4747D8C4" w14:textId="77777777" w:rsidR="009F0B45" w:rsidRPr="009F0B45" w:rsidRDefault="009F0B45" w:rsidP="009F0B45">
      <w:pPr>
        <w:pStyle w:val="ListParagraph"/>
        <w:tabs>
          <w:tab w:val="left" w:pos="851"/>
        </w:tabs>
        <w:ind w:left="1413"/>
        <w:rPr>
          <w:lang w:val="en-AU" w:eastAsia="en-US"/>
        </w:rPr>
      </w:pPr>
    </w:p>
    <w:p w14:paraId="683A3EFA" w14:textId="5513074D" w:rsidR="009F0B45" w:rsidRPr="00324E33" w:rsidRDefault="00434749" w:rsidP="00324E33">
      <w:pPr>
        <w:pStyle w:val="ListParagraph"/>
        <w:numPr>
          <w:ilvl w:val="0"/>
          <w:numId w:val="18"/>
        </w:numPr>
        <w:tabs>
          <w:tab w:val="left" w:pos="851"/>
        </w:tabs>
        <w:rPr>
          <w:lang w:val="en-AU" w:eastAsia="en-US"/>
        </w:rPr>
      </w:pPr>
      <w:r w:rsidRPr="009F0B45">
        <w:rPr>
          <w:lang w:val="en-AU" w:eastAsia="en-US"/>
        </w:rPr>
        <w:t xml:space="preserve">advise </w:t>
      </w:r>
      <w:r w:rsidR="007F45FF" w:rsidRPr="007F45FF">
        <w:rPr>
          <w:lang w:val="en-AU" w:eastAsia="en-US"/>
        </w:rPr>
        <w:t>Manatū Taonga</w:t>
      </w:r>
      <w:r w:rsidRPr="009F0B45">
        <w:rPr>
          <w:lang w:val="en-AU" w:eastAsia="en-US"/>
        </w:rPr>
        <w:t xml:space="preserve"> immediately if its Fees are likely to exceed the Estimate; and </w:t>
      </w:r>
    </w:p>
    <w:p w14:paraId="1D8EE0B4" w14:textId="77777777" w:rsidR="009F0B45" w:rsidRPr="009F0B45" w:rsidRDefault="009F0B45" w:rsidP="009F0B45">
      <w:pPr>
        <w:pStyle w:val="ListParagraph"/>
        <w:tabs>
          <w:tab w:val="left" w:pos="851"/>
        </w:tabs>
        <w:ind w:left="1413"/>
        <w:rPr>
          <w:lang w:val="en-AU" w:eastAsia="en-US"/>
        </w:rPr>
      </w:pPr>
    </w:p>
    <w:p w14:paraId="0D4F11BD" w14:textId="23F76A2A" w:rsidR="00407148" w:rsidRDefault="00434749" w:rsidP="00B228AA">
      <w:pPr>
        <w:pStyle w:val="ListParagraph"/>
        <w:numPr>
          <w:ilvl w:val="0"/>
          <w:numId w:val="18"/>
        </w:numPr>
        <w:tabs>
          <w:tab w:val="left" w:pos="851"/>
        </w:tabs>
        <w:rPr>
          <w:lang w:val="en-AU" w:eastAsia="en-US"/>
        </w:rPr>
      </w:pPr>
      <w:r w:rsidRPr="009F0B45">
        <w:rPr>
          <w:lang w:val="en-AU" w:eastAsia="en-US"/>
        </w:rPr>
        <w:t xml:space="preserve">limit its Fees to the Estimate or any revised Estimate agreed between the Supplier and </w:t>
      </w:r>
      <w:r w:rsidR="007F45FF" w:rsidRPr="007F45FF">
        <w:rPr>
          <w:lang w:val="en-AU" w:eastAsia="en-US"/>
        </w:rPr>
        <w:t>Manatū Taonga</w:t>
      </w:r>
      <w:r w:rsidRPr="009F0B45">
        <w:rPr>
          <w:lang w:val="en-AU" w:eastAsia="en-US"/>
        </w:rPr>
        <w:t xml:space="preserve"> in writing.   </w:t>
      </w:r>
    </w:p>
    <w:p w14:paraId="2D6849EA" w14:textId="77777777" w:rsidR="009F0B45" w:rsidRPr="009F0B45" w:rsidRDefault="009F0B45" w:rsidP="009F0B45">
      <w:pPr>
        <w:pStyle w:val="ListParagraph"/>
        <w:tabs>
          <w:tab w:val="left" w:pos="851"/>
        </w:tabs>
        <w:ind w:left="1413"/>
        <w:rPr>
          <w:lang w:val="en-AU" w:eastAsia="en-US"/>
        </w:rPr>
      </w:pPr>
    </w:p>
    <w:p w14:paraId="14E87013" w14:textId="3FC31868" w:rsidR="00434749" w:rsidRDefault="00434749" w:rsidP="00B228AA">
      <w:pPr>
        <w:pStyle w:val="ListParagraph"/>
        <w:numPr>
          <w:ilvl w:val="1"/>
          <w:numId w:val="3"/>
        </w:numPr>
        <w:rPr>
          <w:lang w:val="en-AU" w:eastAsia="en-US"/>
        </w:rPr>
      </w:pPr>
      <w:r w:rsidRPr="009F0B45">
        <w:rPr>
          <w:lang w:val="en-AU" w:eastAsia="en-US"/>
        </w:rPr>
        <w:t xml:space="preserve">The Supplier agrees that </w:t>
      </w:r>
      <w:r w:rsidR="007F45FF" w:rsidRPr="007F45FF">
        <w:rPr>
          <w:lang w:val="en-AU" w:eastAsia="en-US"/>
        </w:rPr>
        <w:t>Manatū Taonga</w:t>
      </w:r>
      <w:r w:rsidRPr="009F0B45">
        <w:rPr>
          <w:lang w:val="en-AU" w:eastAsia="en-US"/>
        </w:rPr>
        <w:t xml:space="preserve"> is not liable to pay any fees </w:t>
      </w:r>
      <w:proofErr w:type="gramStart"/>
      <w:r w:rsidRPr="009F0B45">
        <w:rPr>
          <w:lang w:val="en-AU" w:eastAsia="en-US"/>
        </w:rPr>
        <w:t>in excess of</w:t>
      </w:r>
      <w:proofErr w:type="gramEnd"/>
      <w:r w:rsidRPr="009F0B45">
        <w:rPr>
          <w:lang w:val="en-AU" w:eastAsia="en-US"/>
        </w:rPr>
        <w:t xml:space="preserve"> the Estimate if the Supplier has failed to comply with clause 9.3(b).  </w:t>
      </w:r>
    </w:p>
    <w:p w14:paraId="3420491E" w14:textId="77777777" w:rsidR="009F0B45" w:rsidRPr="009F0B45" w:rsidRDefault="009F0B45" w:rsidP="009F0B45">
      <w:pPr>
        <w:pStyle w:val="ListParagraph"/>
        <w:ind w:left="1080"/>
        <w:rPr>
          <w:lang w:val="en-AU" w:eastAsia="en-US"/>
        </w:rPr>
      </w:pPr>
    </w:p>
    <w:p w14:paraId="55A1D0EC" w14:textId="77777777" w:rsidR="00407148" w:rsidRDefault="00434749" w:rsidP="00B228AA">
      <w:pPr>
        <w:pStyle w:val="ListParagraph"/>
        <w:numPr>
          <w:ilvl w:val="1"/>
          <w:numId w:val="3"/>
        </w:numPr>
        <w:rPr>
          <w:lang w:val="en-AU" w:eastAsia="en-US"/>
        </w:rPr>
      </w:pPr>
      <w:r w:rsidRPr="009F0B45">
        <w:rPr>
          <w:lang w:val="en-AU" w:eastAsia="en-US"/>
        </w:rPr>
        <w:t xml:space="preserve">If the Fees are specified as a fixed price, then: </w:t>
      </w:r>
    </w:p>
    <w:p w14:paraId="3BD8E373" w14:textId="77777777" w:rsidR="009F0B45" w:rsidRPr="00677BF2" w:rsidRDefault="009F0B45" w:rsidP="00766D3D">
      <w:pPr>
        <w:rPr>
          <w:lang w:val="en-AU" w:eastAsia="en-US"/>
        </w:rPr>
      </w:pPr>
    </w:p>
    <w:p w14:paraId="0A9A73F8" w14:textId="2FF817FE" w:rsidR="00434749" w:rsidRDefault="00434749" w:rsidP="00B228AA">
      <w:pPr>
        <w:pStyle w:val="ListParagraph"/>
        <w:numPr>
          <w:ilvl w:val="0"/>
          <w:numId w:val="19"/>
        </w:numPr>
        <w:rPr>
          <w:lang w:val="en-AU" w:eastAsia="en-US"/>
        </w:rPr>
      </w:pPr>
      <w:r w:rsidRPr="009F0B45">
        <w:rPr>
          <w:lang w:val="en-AU" w:eastAsia="en-US"/>
        </w:rPr>
        <w:t xml:space="preserve">the Fees, together with any disbursements, comprises the total remuneration payable by </w:t>
      </w:r>
      <w:r w:rsidR="007F45FF" w:rsidRPr="007F45FF">
        <w:rPr>
          <w:lang w:val="en-AU" w:eastAsia="en-US"/>
        </w:rPr>
        <w:t>Manatū Taonga</w:t>
      </w:r>
      <w:r w:rsidRPr="009F0B45">
        <w:rPr>
          <w:lang w:val="en-AU" w:eastAsia="en-US"/>
        </w:rPr>
        <w:t xml:space="preserve"> to the Supplier for the Services; and </w:t>
      </w:r>
    </w:p>
    <w:p w14:paraId="625FA59E" w14:textId="77777777" w:rsidR="009F0B45" w:rsidRPr="009F0B45" w:rsidRDefault="009F0B45" w:rsidP="009F0B45">
      <w:pPr>
        <w:pStyle w:val="ListParagraph"/>
        <w:ind w:left="1460"/>
        <w:rPr>
          <w:lang w:val="en-AU" w:eastAsia="en-US"/>
        </w:rPr>
      </w:pPr>
    </w:p>
    <w:p w14:paraId="0A6184E7" w14:textId="05427008" w:rsidR="009F0B45" w:rsidRDefault="00434749" w:rsidP="00B228AA">
      <w:pPr>
        <w:pStyle w:val="ListParagraph"/>
        <w:numPr>
          <w:ilvl w:val="0"/>
          <w:numId w:val="19"/>
        </w:numPr>
        <w:rPr>
          <w:lang w:val="en-AU" w:eastAsia="en-US"/>
        </w:rPr>
      </w:pPr>
      <w:r w:rsidRPr="009F0B45">
        <w:rPr>
          <w:lang w:val="en-AU" w:eastAsia="en-US"/>
        </w:rPr>
        <w:t xml:space="preserve">the Fees cannot be exceeded without </w:t>
      </w:r>
      <w:r w:rsidR="007F45FF" w:rsidRPr="007F45FF">
        <w:rPr>
          <w:lang w:val="en-AU" w:eastAsia="en-US"/>
        </w:rPr>
        <w:t>Manatū Taonga</w:t>
      </w:r>
      <w:r w:rsidRPr="009F0B45">
        <w:rPr>
          <w:lang w:val="en-AU" w:eastAsia="en-US"/>
        </w:rPr>
        <w:t>’s prior written consent.</w:t>
      </w:r>
    </w:p>
    <w:p w14:paraId="5A3457FA" w14:textId="77777777" w:rsidR="009F0B45" w:rsidRPr="009F0B45" w:rsidRDefault="009F0B45" w:rsidP="009F0B45">
      <w:pPr>
        <w:pStyle w:val="ListParagraph"/>
        <w:rPr>
          <w:lang w:val="en-AU" w:eastAsia="en-US"/>
        </w:rPr>
      </w:pPr>
    </w:p>
    <w:p w14:paraId="251FE54B" w14:textId="77777777" w:rsidR="00407148" w:rsidRPr="009F0B45" w:rsidRDefault="00434749" w:rsidP="009F0B45">
      <w:pPr>
        <w:pStyle w:val="ListParagraph"/>
        <w:ind w:left="1460"/>
        <w:rPr>
          <w:lang w:val="en-AU" w:eastAsia="en-US"/>
        </w:rPr>
      </w:pPr>
      <w:r w:rsidRPr="009F0B45">
        <w:rPr>
          <w:lang w:val="en-AU" w:eastAsia="en-US"/>
        </w:rPr>
        <w:t xml:space="preserve"> </w:t>
      </w:r>
    </w:p>
    <w:p w14:paraId="53AC2F0F" w14:textId="3EC6CC86" w:rsidR="00F54CD5" w:rsidRDefault="00434749" w:rsidP="00B228AA">
      <w:pPr>
        <w:pStyle w:val="ListParagraph"/>
        <w:numPr>
          <w:ilvl w:val="1"/>
          <w:numId w:val="3"/>
        </w:numPr>
        <w:rPr>
          <w:lang w:val="en-AU" w:eastAsia="en-US"/>
        </w:rPr>
      </w:pPr>
      <w:r w:rsidRPr="009F0B45">
        <w:rPr>
          <w:lang w:val="en-AU" w:eastAsia="en-US"/>
        </w:rPr>
        <w:t xml:space="preserve">The Fees are the total amount payable by </w:t>
      </w:r>
      <w:r w:rsidR="007F45FF" w:rsidRPr="007F45FF">
        <w:rPr>
          <w:lang w:val="en-AU" w:eastAsia="en-US"/>
        </w:rPr>
        <w:t>Manatū Taonga</w:t>
      </w:r>
      <w:r w:rsidRPr="009F0B45">
        <w:rPr>
          <w:lang w:val="en-AU" w:eastAsia="en-US"/>
        </w:rPr>
        <w:t xml:space="preserve"> for the Services and are inclusive of all costs, fees, </w:t>
      </w:r>
      <w:proofErr w:type="gramStart"/>
      <w:r w:rsidRPr="009F0B45">
        <w:rPr>
          <w:lang w:val="en-AU" w:eastAsia="en-US"/>
        </w:rPr>
        <w:t>duties</w:t>
      </w:r>
      <w:proofErr w:type="gramEnd"/>
      <w:r w:rsidRPr="009F0B45">
        <w:rPr>
          <w:lang w:val="en-AU" w:eastAsia="en-US"/>
        </w:rPr>
        <w:t xml:space="preserve"> and taxes (other than GST) relating to the supply of the Services. </w:t>
      </w:r>
    </w:p>
    <w:p w14:paraId="0F9630DD" w14:textId="77777777" w:rsidR="009F0B45" w:rsidRPr="009F0B45" w:rsidRDefault="009F0B45" w:rsidP="009F0B45">
      <w:pPr>
        <w:pStyle w:val="ListParagraph"/>
        <w:ind w:left="1080"/>
        <w:rPr>
          <w:lang w:val="en-AU" w:eastAsia="en-US"/>
        </w:rPr>
      </w:pPr>
    </w:p>
    <w:p w14:paraId="0FDD3CAB" w14:textId="18BC28EB" w:rsidR="00F54CD5" w:rsidRDefault="00434749" w:rsidP="00B228AA">
      <w:pPr>
        <w:pStyle w:val="ListParagraph"/>
        <w:numPr>
          <w:ilvl w:val="1"/>
          <w:numId w:val="3"/>
        </w:numPr>
        <w:rPr>
          <w:lang w:val="en-AU" w:eastAsia="en-US"/>
        </w:rPr>
      </w:pPr>
      <w:r w:rsidRPr="009F0B45">
        <w:rPr>
          <w:lang w:val="en-AU" w:eastAsia="en-US"/>
        </w:rPr>
        <w:t xml:space="preserve">No cost or expense incurred by the Supplier in performing any of its obligations or exercising any of its rights under this Agreement shall be charged to </w:t>
      </w:r>
      <w:r w:rsidR="007F45FF" w:rsidRPr="007F45FF">
        <w:rPr>
          <w:lang w:val="en-AU" w:eastAsia="en-US"/>
        </w:rPr>
        <w:t>Manatū Taonga</w:t>
      </w:r>
      <w:r w:rsidRPr="009F0B45">
        <w:rPr>
          <w:lang w:val="en-AU" w:eastAsia="en-US"/>
        </w:rPr>
        <w:t xml:space="preserve">, unless specifically provided for in this Agreement. </w:t>
      </w:r>
    </w:p>
    <w:p w14:paraId="356D304F" w14:textId="77777777" w:rsidR="009F0B45" w:rsidRPr="009F0B45" w:rsidRDefault="009F0B45" w:rsidP="009F0B45">
      <w:pPr>
        <w:pStyle w:val="ListParagraph"/>
        <w:rPr>
          <w:lang w:val="en-AU" w:eastAsia="en-US"/>
        </w:rPr>
      </w:pPr>
    </w:p>
    <w:p w14:paraId="38E3056A" w14:textId="76AF51EB" w:rsidR="00434749" w:rsidRPr="009F0B45" w:rsidRDefault="00434749" w:rsidP="009F0B45">
      <w:pPr>
        <w:ind w:left="1134" w:hanging="708"/>
        <w:rPr>
          <w:lang w:val="en-AU" w:eastAsia="en-US"/>
        </w:rPr>
      </w:pPr>
      <w:r w:rsidRPr="009F0B45">
        <w:rPr>
          <w:lang w:val="en-AU" w:eastAsia="en-US"/>
        </w:rPr>
        <w:t xml:space="preserve">9.8 </w:t>
      </w:r>
      <w:r w:rsidR="009F0B45">
        <w:rPr>
          <w:lang w:val="en-AU" w:eastAsia="en-US"/>
        </w:rPr>
        <w:t xml:space="preserve">     </w:t>
      </w:r>
      <w:r w:rsidRPr="009F0B45">
        <w:rPr>
          <w:lang w:val="en-AU" w:eastAsia="en-US"/>
        </w:rPr>
        <w:t xml:space="preserve">If </w:t>
      </w:r>
      <w:r w:rsidR="007F45FF" w:rsidRPr="007F45FF">
        <w:rPr>
          <w:lang w:val="en-AU" w:eastAsia="en-US"/>
        </w:rPr>
        <w:t>Manatū Taonga</w:t>
      </w:r>
      <w:r w:rsidRPr="009F0B45">
        <w:rPr>
          <w:lang w:val="en-AU" w:eastAsia="en-US"/>
        </w:rPr>
        <w:t xml:space="preserve"> is required by law to make any deduction or withholding on account of taxation from, on or in relation to, any amount paid or payable by </w:t>
      </w:r>
      <w:r w:rsidR="007F45FF" w:rsidRPr="007F45FF">
        <w:rPr>
          <w:lang w:val="en-AU" w:eastAsia="en-US"/>
        </w:rPr>
        <w:t>Manatū Taonga</w:t>
      </w:r>
      <w:r w:rsidRPr="009F0B45">
        <w:rPr>
          <w:lang w:val="en-AU" w:eastAsia="en-US"/>
        </w:rPr>
        <w:t xml:space="preserve"> under this Agreement, </w:t>
      </w:r>
      <w:r w:rsidR="007F45FF" w:rsidRPr="007F45FF">
        <w:rPr>
          <w:lang w:val="en-AU" w:eastAsia="en-US"/>
        </w:rPr>
        <w:t>Manatū Taonga</w:t>
      </w:r>
      <w:r w:rsidRPr="009F0B45">
        <w:rPr>
          <w:lang w:val="en-AU" w:eastAsia="en-US"/>
        </w:rPr>
        <w:t xml:space="preserve"> will deduct such amount from the amount to be paid to the Supplier and pay the same to the applicable taxation authority. For the avoidance of doubt, </w:t>
      </w:r>
      <w:r w:rsidR="007F45FF" w:rsidRPr="007F45FF">
        <w:rPr>
          <w:lang w:val="en-AU" w:eastAsia="en-US"/>
        </w:rPr>
        <w:t>Manatū Taonga</w:t>
      </w:r>
      <w:r w:rsidR="00677BF2">
        <w:rPr>
          <w:lang w:val="en-AU" w:eastAsia="en-US"/>
        </w:rPr>
        <w:t xml:space="preserve"> </w:t>
      </w:r>
      <w:r w:rsidRPr="009F0B45">
        <w:rPr>
          <w:lang w:val="en-AU" w:eastAsia="en-US"/>
        </w:rPr>
        <w:t xml:space="preserve">is not obliged in any way to indemnify the Supplier for, or gross up, the payments under this Agreement by reason of any such deduction or withholding.   </w:t>
      </w:r>
    </w:p>
    <w:p w14:paraId="78538E9E" w14:textId="77777777" w:rsidR="00A4010C" w:rsidRDefault="00A4010C" w:rsidP="00434749">
      <w:pPr>
        <w:ind w:left="993" w:hanging="709"/>
        <w:rPr>
          <w:lang w:val="en-AU" w:eastAsia="en-US"/>
        </w:rPr>
      </w:pPr>
    </w:p>
    <w:p w14:paraId="38933ECE" w14:textId="77777777" w:rsidR="00A4010C" w:rsidRDefault="00A4010C" w:rsidP="00B228AA">
      <w:pPr>
        <w:pStyle w:val="Heading2"/>
        <w:numPr>
          <w:ilvl w:val="0"/>
          <w:numId w:val="3"/>
        </w:numPr>
        <w:pBdr>
          <w:bottom w:val="single" w:sz="12" w:space="1" w:color="auto"/>
        </w:pBdr>
        <w:rPr>
          <w:lang w:val="en-AU" w:eastAsia="en-US"/>
        </w:rPr>
      </w:pPr>
      <w:bookmarkStart w:id="22" w:name="_Toc100222194"/>
      <w:r>
        <w:rPr>
          <w:lang w:val="en-AU" w:eastAsia="en-US"/>
        </w:rPr>
        <w:t>Payment</w:t>
      </w:r>
      <w:bookmarkEnd w:id="22"/>
    </w:p>
    <w:p w14:paraId="03DD44F9" w14:textId="77777777" w:rsidR="00A4010C" w:rsidRPr="00A4010C" w:rsidRDefault="00A4010C" w:rsidP="00A4010C">
      <w:pPr>
        <w:rPr>
          <w:lang w:val="en-AU" w:eastAsia="en-US"/>
        </w:rPr>
      </w:pPr>
    </w:p>
    <w:p w14:paraId="5AABB9A8" w14:textId="31AC0208" w:rsidR="00A4010C" w:rsidRDefault="007F45FF" w:rsidP="00B228AA">
      <w:pPr>
        <w:pStyle w:val="ListParagraph"/>
        <w:numPr>
          <w:ilvl w:val="1"/>
          <w:numId w:val="3"/>
        </w:numPr>
        <w:rPr>
          <w:lang w:val="en-AU" w:eastAsia="en-US"/>
        </w:rPr>
      </w:pPr>
      <w:r w:rsidRPr="007F45FF">
        <w:rPr>
          <w:lang w:val="en-AU" w:eastAsia="en-US"/>
        </w:rPr>
        <w:t>Manatū Taonga</w:t>
      </w:r>
      <w:r w:rsidR="00A4010C" w:rsidRPr="009F0B45">
        <w:rPr>
          <w:lang w:val="en-AU" w:eastAsia="en-US"/>
        </w:rPr>
        <w:t xml:space="preserve"> will issue the Supplier a </w:t>
      </w:r>
      <w:r w:rsidR="00DB0E66">
        <w:rPr>
          <w:lang w:val="en-AU" w:eastAsia="en-US"/>
        </w:rPr>
        <w:t xml:space="preserve">Statement of Work (SOW) number </w:t>
      </w:r>
      <w:r w:rsidR="00A4010C" w:rsidRPr="009F0B45">
        <w:rPr>
          <w:lang w:val="en-AU" w:eastAsia="en-US"/>
        </w:rPr>
        <w:t xml:space="preserve">before commencement of the Services. More than one </w:t>
      </w:r>
      <w:r w:rsidR="00DB0E66">
        <w:rPr>
          <w:lang w:val="en-AU" w:eastAsia="en-US"/>
        </w:rPr>
        <w:t>SOW</w:t>
      </w:r>
      <w:r w:rsidR="00A4010C" w:rsidRPr="009F0B45">
        <w:rPr>
          <w:lang w:val="en-AU" w:eastAsia="en-US"/>
        </w:rPr>
        <w:t xml:space="preserve"> may be provided if there are different Services or pieces of work being undertaken by the Supplier. The Supplier must include the relevant </w:t>
      </w:r>
      <w:r w:rsidRPr="007F45FF">
        <w:rPr>
          <w:lang w:val="en-AU" w:eastAsia="en-US"/>
        </w:rPr>
        <w:t>Manatū Taonga</w:t>
      </w:r>
      <w:r w:rsidR="00A4010C" w:rsidRPr="009F0B45">
        <w:rPr>
          <w:lang w:val="en-AU" w:eastAsia="en-US"/>
        </w:rPr>
        <w:t xml:space="preserve"> </w:t>
      </w:r>
      <w:r w:rsidR="00DB0E66">
        <w:rPr>
          <w:lang w:val="en-AU" w:eastAsia="en-US"/>
        </w:rPr>
        <w:t>SOW number</w:t>
      </w:r>
      <w:r w:rsidR="00A4010C" w:rsidRPr="009F0B45">
        <w:rPr>
          <w:lang w:val="en-AU" w:eastAsia="en-US"/>
        </w:rPr>
        <w:t xml:space="preserve"> (where provided by </w:t>
      </w:r>
      <w:r w:rsidRPr="007F45FF">
        <w:rPr>
          <w:lang w:val="en-AU" w:eastAsia="en-US"/>
        </w:rPr>
        <w:t>Manatū Taonga</w:t>
      </w:r>
      <w:r w:rsidR="00A4010C" w:rsidRPr="009F0B45">
        <w:rPr>
          <w:lang w:val="en-AU" w:eastAsia="en-US"/>
        </w:rPr>
        <w:t xml:space="preserve">) on all invoices.  </w:t>
      </w:r>
    </w:p>
    <w:p w14:paraId="08FE3A86" w14:textId="77777777" w:rsidR="009F0B45" w:rsidRPr="009F0B45" w:rsidRDefault="009F0B45" w:rsidP="009F0B45">
      <w:pPr>
        <w:pStyle w:val="ListParagraph"/>
        <w:ind w:left="1080"/>
        <w:rPr>
          <w:lang w:val="en-AU" w:eastAsia="en-US"/>
        </w:rPr>
      </w:pPr>
    </w:p>
    <w:p w14:paraId="1C17EE04" w14:textId="77777777" w:rsidR="00A4010C" w:rsidRDefault="00A4010C" w:rsidP="00B228AA">
      <w:pPr>
        <w:pStyle w:val="ListParagraph"/>
        <w:numPr>
          <w:ilvl w:val="1"/>
          <w:numId w:val="3"/>
        </w:numPr>
        <w:rPr>
          <w:lang w:val="en-AU" w:eastAsia="en-US"/>
        </w:rPr>
      </w:pPr>
      <w:r w:rsidRPr="009F0B45">
        <w:rPr>
          <w:lang w:val="en-AU" w:eastAsia="en-US"/>
        </w:rPr>
        <w:lastRenderedPageBreak/>
        <w:t xml:space="preserve">The Supplier will issue invoices within 5 Working Days of the end of each month or relevant work period specified in a </w:t>
      </w:r>
      <w:r w:rsidR="00DF5E07">
        <w:rPr>
          <w:lang w:val="en-AU" w:eastAsia="en-US"/>
        </w:rPr>
        <w:t>SOW</w:t>
      </w:r>
      <w:r w:rsidRPr="009F0B45">
        <w:rPr>
          <w:lang w:val="en-AU" w:eastAsia="en-US"/>
        </w:rPr>
        <w:t xml:space="preserve">. The Supplier must send all invoices to the email address indicated on the </w:t>
      </w:r>
      <w:r w:rsidR="00DF5E07">
        <w:rPr>
          <w:lang w:val="en-AU" w:eastAsia="en-US"/>
        </w:rPr>
        <w:t>SOW</w:t>
      </w:r>
      <w:r w:rsidRPr="009F0B45">
        <w:rPr>
          <w:lang w:val="en-AU" w:eastAsia="en-US"/>
        </w:rPr>
        <w:t xml:space="preserve"> (or otherwise notified to the Supplier). </w:t>
      </w:r>
    </w:p>
    <w:p w14:paraId="5D12BFEE" w14:textId="77777777" w:rsidR="009F0B45" w:rsidRPr="009F0B45" w:rsidRDefault="009F0B45" w:rsidP="009F0B45">
      <w:pPr>
        <w:pStyle w:val="ListParagraph"/>
        <w:rPr>
          <w:lang w:val="en-AU" w:eastAsia="en-US"/>
        </w:rPr>
      </w:pPr>
    </w:p>
    <w:p w14:paraId="3359FB4F" w14:textId="77777777" w:rsidR="009F0B45" w:rsidRPr="009F0B45" w:rsidRDefault="009F0B45" w:rsidP="009F0B45">
      <w:pPr>
        <w:pStyle w:val="ListParagraph"/>
        <w:ind w:left="1080"/>
        <w:rPr>
          <w:lang w:val="en-AU" w:eastAsia="en-US"/>
        </w:rPr>
      </w:pPr>
    </w:p>
    <w:p w14:paraId="1E0AC41E" w14:textId="77777777" w:rsidR="00A4010C" w:rsidRDefault="00A4010C" w:rsidP="00B228AA">
      <w:pPr>
        <w:pStyle w:val="ListParagraph"/>
        <w:numPr>
          <w:ilvl w:val="1"/>
          <w:numId w:val="3"/>
        </w:numPr>
        <w:rPr>
          <w:lang w:val="en-AU" w:eastAsia="en-US"/>
        </w:rPr>
      </w:pPr>
      <w:r w:rsidRPr="009F0B45">
        <w:rPr>
          <w:lang w:val="en-AU" w:eastAsia="en-US"/>
        </w:rPr>
        <w:t xml:space="preserve">The Supplier must issue a single consolidated invoice for each </w:t>
      </w:r>
      <w:r w:rsidR="00DF5E07">
        <w:rPr>
          <w:lang w:val="en-AU" w:eastAsia="en-US"/>
        </w:rPr>
        <w:t>SOW</w:t>
      </w:r>
      <w:r w:rsidRPr="009F0B45">
        <w:rPr>
          <w:lang w:val="en-AU" w:eastAsia="en-US"/>
        </w:rPr>
        <w:t xml:space="preserve"> number each month. If any invoice does not quote a </w:t>
      </w:r>
      <w:r w:rsidR="00DF5E07">
        <w:rPr>
          <w:lang w:val="en-AU" w:eastAsia="en-US"/>
        </w:rPr>
        <w:t>SOW</w:t>
      </w:r>
      <w:r w:rsidR="00DF5E07" w:rsidRPr="009F0B45">
        <w:rPr>
          <w:lang w:val="en-AU" w:eastAsia="en-US"/>
        </w:rPr>
        <w:t xml:space="preserve"> </w:t>
      </w:r>
      <w:r w:rsidRPr="009F0B45">
        <w:rPr>
          <w:lang w:val="en-AU" w:eastAsia="en-US"/>
        </w:rPr>
        <w:t xml:space="preserve">number or provide enough information to allow verification to the </w:t>
      </w:r>
      <w:r w:rsidR="00DF5E07">
        <w:rPr>
          <w:lang w:val="en-AU" w:eastAsia="en-US"/>
        </w:rPr>
        <w:t>SOW</w:t>
      </w:r>
      <w:r w:rsidRPr="009F0B45">
        <w:rPr>
          <w:lang w:val="en-AU" w:eastAsia="en-US"/>
        </w:rPr>
        <w:t xml:space="preserve">, the Supplier accepts that payment of the invoice will be delayed. </w:t>
      </w:r>
    </w:p>
    <w:p w14:paraId="1E127224" w14:textId="77777777" w:rsidR="009F0B45" w:rsidRPr="009F0B45" w:rsidRDefault="009F0B45" w:rsidP="009F0B45">
      <w:pPr>
        <w:pStyle w:val="ListParagraph"/>
        <w:ind w:left="1080"/>
        <w:rPr>
          <w:lang w:val="en-AU" w:eastAsia="en-US"/>
        </w:rPr>
      </w:pPr>
    </w:p>
    <w:p w14:paraId="44B18E3E" w14:textId="6446DF19" w:rsidR="009F0B45" w:rsidRDefault="007F45FF" w:rsidP="00B228AA">
      <w:pPr>
        <w:pStyle w:val="ListParagraph"/>
        <w:numPr>
          <w:ilvl w:val="1"/>
          <w:numId w:val="3"/>
        </w:numPr>
        <w:rPr>
          <w:lang w:val="en-AU" w:eastAsia="en-US"/>
        </w:rPr>
      </w:pPr>
      <w:r w:rsidRPr="007F45FF">
        <w:rPr>
          <w:lang w:val="en-AU" w:eastAsia="en-US"/>
        </w:rPr>
        <w:t>Manatū Taonga</w:t>
      </w:r>
      <w:r w:rsidR="00A4010C" w:rsidRPr="009F0B45">
        <w:rPr>
          <w:lang w:val="en-AU" w:eastAsia="en-US"/>
        </w:rPr>
        <w:t xml:space="preserve"> is only obliged to pay the Supplier on receiving a valid tax invoice. For a tax invoice to be valid, the invoice must specify the GST payable in respect of the Services, must comply with the GST Act (and contain all the particulars specified under </w:t>
      </w:r>
      <w:r w:rsidR="00A4010C" w:rsidRPr="00967F10">
        <w:rPr>
          <w:lang w:val="en-AU" w:eastAsia="en-US"/>
        </w:rPr>
        <w:t>section 24 thereof</w:t>
      </w:r>
      <w:r w:rsidR="00A4010C" w:rsidRPr="009F0B45">
        <w:rPr>
          <w:lang w:val="en-AU" w:eastAsia="en-US"/>
        </w:rPr>
        <w:t xml:space="preserve">) and must include such information as is reasonably required by </w:t>
      </w:r>
      <w:r w:rsidRPr="007F45FF">
        <w:rPr>
          <w:lang w:val="en-AU" w:eastAsia="en-US"/>
        </w:rPr>
        <w:t>Manatū Taonga</w:t>
      </w:r>
      <w:r w:rsidR="00A4010C" w:rsidRPr="009F0B45">
        <w:rPr>
          <w:lang w:val="en-AU" w:eastAsia="en-US"/>
        </w:rPr>
        <w:t xml:space="preserve"> from time to time to verify the claims for payment, including but not restricted to the volume of Services supplied, the supply dates and the Fees charged. </w:t>
      </w:r>
    </w:p>
    <w:p w14:paraId="6AAABF15" w14:textId="77777777" w:rsidR="009F0B45" w:rsidRPr="009F0B45" w:rsidRDefault="009F0B45" w:rsidP="009F0B45">
      <w:pPr>
        <w:pStyle w:val="ListParagraph"/>
        <w:rPr>
          <w:lang w:val="en-AU" w:eastAsia="en-US"/>
        </w:rPr>
      </w:pPr>
    </w:p>
    <w:p w14:paraId="33716B50" w14:textId="77777777" w:rsidR="00A4010C" w:rsidRPr="009F0B45" w:rsidRDefault="00A4010C" w:rsidP="009F0B45">
      <w:pPr>
        <w:pStyle w:val="ListParagraph"/>
        <w:ind w:left="1080"/>
        <w:rPr>
          <w:lang w:val="en-AU" w:eastAsia="en-US"/>
        </w:rPr>
      </w:pPr>
      <w:r w:rsidRPr="009F0B45">
        <w:rPr>
          <w:lang w:val="en-AU" w:eastAsia="en-US"/>
        </w:rPr>
        <w:t xml:space="preserve"> </w:t>
      </w:r>
    </w:p>
    <w:p w14:paraId="212E9802" w14:textId="3547F5E7" w:rsidR="006245AD" w:rsidRDefault="00A4010C" w:rsidP="00B228AA">
      <w:pPr>
        <w:pStyle w:val="ListParagraph"/>
        <w:numPr>
          <w:ilvl w:val="1"/>
          <w:numId w:val="3"/>
        </w:numPr>
        <w:rPr>
          <w:lang w:val="en-AU" w:eastAsia="en-US"/>
        </w:rPr>
      </w:pPr>
      <w:r w:rsidRPr="009F0B45">
        <w:rPr>
          <w:lang w:val="en-AU" w:eastAsia="en-US"/>
        </w:rPr>
        <w:t xml:space="preserve">Except in the case of disputed amounts or incomplete invoices, </w:t>
      </w:r>
      <w:r w:rsidR="007F45FF" w:rsidRPr="007F45FF">
        <w:rPr>
          <w:lang w:val="en-AU" w:eastAsia="en-US"/>
        </w:rPr>
        <w:t>Manatū Taonga</w:t>
      </w:r>
      <w:r w:rsidRPr="009F0B45">
        <w:rPr>
          <w:lang w:val="en-AU" w:eastAsia="en-US"/>
        </w:rPr>
        <w:t xml:space="preserve"> shall pay the amount due under a valid tax invoice by the 20th of the month following the month in which a valid tax invoice is received by </w:t>
      </w:r>
      <w:r w:rsidR="007F45FF" w:rsidRPr="007F45FF">
        <w:rPr>
          <w:lang w:val="en-AU" w:eastAsia="en-US"/>
        </w:rPr>
        <w:t>Manatū Taonga</w:t>
      </w:r>
      <w:r w:rsidRPr="009F0B45">
        <w:rPr>
          <w:lang w:val="en-AU" w:eastAsia="en-US"/>
        </w:rPr>
        <w:t xml:space="preserve">. </w:t>
      </w:r>
    </w:p>
    <w:p w14:paraId="138A4432" w14:textId="77777777" w:rsidR="009F0B45" w:rsidRPr="009F0B45" w:rsidRDefault="009F0B45" w:rsidP="009F0B45">
      <w:pPr>
        <w:pStyle w:val="ListParagraph"/>
        <w:ind w:left="1080"/>
        <w:rPr>
          <w:lang w:val="en-AU" w:eastAsia="en-US"/>
        </w:rPr>
      </w:pPr>
    </w:p>
    <w:p w14:paraId="3A66DFDF" w14:textId="77777777" w:rsidR="009F0B45" w:rsidRDefault="00A4010C" w:rsidP="00B228AA">
      <w:pPr>
        <w:pStyle w:val="ListParagraph"/>
        <w:numPr>
          <w:ilvl w:val="1"/>
          <w:numId w:val="3"/>
        </w:numPr>
        <w:rPr>
          <w:lang w:val="en-AU" w:eastAsia="en-US"/>
        </w:rPr>
      </w:pPr>
      <w:r w:rsidRPr="009F0B45">
        <w:rPr>
          <w:lang w:val="en-AU" w:eastAsia="en-US"/>
        </w:rPr>
        <w:t>Any invoices requiring corrections will require a full credit note and the corrected invoice will need to be re-issued.</w:t>
      </w:r>
    </w:p>
    <w:p w14:paraId="17A74036" w14:textId="77777777" w:rsidR="009F0B45" w:rsidRPr="009F0B45" w:rsidRDefault="009F0B45" w:rsidP="009F0B45">
      <w:pPr>
        <w:pStyle w:val="ListParagraph"/>
        <w:rPr>
          <w:lang w:val="en-AU" w:eastAsia="en-US"/>
        </w:rPr>
      </w:pPr>
    </w:p>
    <w:p w14:paraId="06571510" w14:textId="77777777" w:rsidR="006245AD" w:rsidRPr="009F0B45" w:rsidRDefault="00A4010C" w:rsidP="009F0B45">
      <w:pPr>
        <w:pStyle w:val="ListParagraph"/>
        <w:ind w:left="1080"/>
        <w:rPr>
          <w:lang w:val="en-AU" w:eastAsia="en-US"/>
        </w:rPr>
      </w:pPr>
      <w:r w:rsidRPr="009F0B45">
        <w:rPr>
          <w:lang w:val="en-AU" w:eastAsia="en-US"/>
        </w:rPr>
        <w:t xml:space="preserve"> </w:t>
      </w:r>
    </w:p>
    <w:p w14:paraId="55CFB830" w14:textId="4616ABCC" w:rsidR="006245AD" w:rsidRDefault="00A4010C" w:rsidP="00B228AA">
      <w:pPr>
        <w:pStyle w:val="ListParagraph"/>
        <w:numPr>
          <w:ilvl w:val="1"/>
          <w:numId w:val="3"/>
        </w:numPr>
        <w:rPr>
          <w:lang w:val="en-AU" w:eastAsia="en-US"/>
        </w:rPr>
      </w:pPr>
      <w:r w:rsidRPr="009F0B45">
        <w:rPr>
          <w:lang w:val="en-AU" w:eastAsia="en-US"/>
        </w:rPr>
        <w:t xml:space="preserve">Payment of invoices issued by the Supplier does not constitute acceptance of the Services by </w:t>
      </w:r>
      <w:r w:rsidR="007F45FF" w:rsidRPr="007F45FF">
        <w:rPr>
          <w:lang w:val="en-AU" w:eastAsia="en-US"/>
        </w:rPr>
        <w:t>Manatū Taonga</w:t>
      </w:r>
      <w:r w:rsidRPr="009F0B45">
        <w:rPr>
          <w:lang w:val="en-AU" w:eastAsia="en-US"/>
        </w:rPr>
        <w:t xml:space="preserve">. </w:t>
      </w:r>
    </w:p>
    <w:p w14:paraId="1CD9FE2E" w14:textId="77777777" w:rsidR="009F0B45" w:rsidRPr="009F0B45" w:rsidRDefault="009F0B45" w:rsidP="009F0B45">
      <w:pPr>
        <w:pStyle w:val="ListParagraph"/>
        <w:ind w:left="1080"/>
        <w:rPr>
          <w:lang w:val="en-AU" w:eastAsia="en-US"/>
        </w:rPr>
      </w:pPr>
    </w:p>
    <w:p w14:paraId="71F8DE09" w14:textId="1CA687D4" w:rsidR="00A4010C" w:rsidRDefault="007F45FF" w:rsidP="00B228AA">
      <w:pPr>
        <w:pStyle w:val="ListParagraph"/>
        <w:numPr>
          <w:ilvl w:val="1"/>
          <w:numId w:val="3"/>
        </w:numPr>
        <w:rPr>
          <w:lang w:val="en-AU" w:eastAsia="en-US"/>
        </w:rPr>
      </w:pPr>
      <w:r w:rsidRPr="007F45FF">
        <w:rPr>
          <w:lang w:val="en-AU" w:eastAsia="en-US"/>
        </w:rPr>
        <w:t>Manatū Taonga</w:t>
      </w:r>
      <w:r w:rsidR="00A4010C" w:rsidRPr="009F0B45">
        <w:rPr>
          <w:lang w:val="en-AU" w:eastAsia="en-US"/>
        </w:rPr>
        <w:t xml:space="preserve"> shall have the right to deduct or set off any amount payable</w:t>
      </w:r>
      <w:r w:rsidR="00A764CB">
        <w:rPr>
          <w:lang w:val="en-AU" w:eastAsia="en-US"/>
        </w:rPr>
        <w:t xml:space="preserve"> as a debt due</w:t>
      </w:r>
      <w:r w:rsidR="00A4010C" w:rsidRPr="009F0B45">
        <w:rPr>
          <w:lang w:val="en-AU" w:eastAsia="en-US"/>
        </w:rPr>
        <w:t xml:space="preserve"> by the Supplier to </w:t>
      </w:r>
      <w:r w:rsidRPr="007F45FF">
        <w:rPr>
          <w:lang w:val="en-AU" w:eastAsia="en-US"/>
        </w:rPr>
        <w:t>Manatū Taonga</w:t>
      </w:r>
      <w:r w:rsidR="00A4010C" w:rsidRPr="009F0B45">
        <w:rPr>
          <w:lang w:val="en-AU" w:eastAsia="en-US"/>
        </w:rPr>
        <w:t xml:space="preserve"> under this Agreement from any payment to be made by </w:t>
      </w:r>
      <w:r w:rsidRPr="007F45FF">
        <w:rPr>
          <w:lang w:val="en-AU" w:eastAsia="en-US"/>
        </w:rPr>
        <w:t>Manatū Taonga</w:t>
      </w:r>
      <w:r w:rsidR="00A4010C" w:rsidRPr="009F0B45">
        <w:rPr>
          <w:lang w:val="en-AU" w:eastAsia="en-US"/>
        </w:rPr>
        <w:t xml:space="preserve"> to the Supplier under this Agreement.</w:t>
      </w:r>
    </w:p>
    <w:p w14:paraId="736AE95D" w14:textId="77777777" w:rsidR="009F0B45" w:rsidRPr="009F0B45" w:rsidRDefault="009F0B45" w:rsidP="009F0B45">
      <w:pPr>
        <w:pStyle w:val="ListParagraph"/>
        <w:rPr>
          <w:lang w:val="en-AU" w:eastAsia="en-US"/>
        </w:rPr>
      </w:pPr>
    </w:p>
    <w:p w14:paraId="67879CC7" w14:textId="77777777" w:rsidR="009F0B45" w:rsidRPr="009F0B45" w:rsidRDefault="009F0B45" w:rsidP="009F0B45">
      <w:pPr>
        <w:pStyle w:val="ListParagraph"/>
        <w:ind w:left="1080"/>
        <w:rPr>
          <w:lang w:val="en-AU" w:eastAsia="en-US"/>
        </w:rPr>
      </w:pPr>
    </w:p>
    <w:p w14:paraId="58967235" w14:textId="386F0FC2" w:rsidR="009F0B45" w:rsidRDefault="006245AD" w:rsidP="00B228AA">
      <w:pPr>
        <w:pStyle w:val="ListParagraph"/>
        <w:numPr>
          <w:ilvl w:val="1"/>
          <w:numId w:val="3"/>
        </w:numPr>
        <w:rPr>
          <w:lang w:val="en-AU" w:eastAsia="en-US"/>
        </w:rPr>
      </w:pPr>
      <w:r w:rsidRPr="009F0B45">
        <w:rPr>
          <w:lang w:val="en-AU" w:eastAsia="en-US"/>
        </w:rPr>
        <w:t xml:space="preserve">If </w:t>
      </w:r>
      <w:r w:rsidR="007F45FF" w:rsidRPr="007F45FF">
        <w:rPr>
          <w:lang w:val="en-AU" w:eastAsia="en-US"/>
        </w:rPr>
        <w:t>Manatū Taonga</w:t>
      </w:r>
      <w:r w:rsidRPr="009F0B45">
        <w:rPr>
          <w:lang w:val="en-AU" w:eastAsia="en-US"/>
        </w:rPr>
        <w:t xml:space="preserve"> disputes any amount set out in an invoice, </w:t>
      </w:r>
      <w:r w:rsidR="007F45FF" w:rsidRPr="007F45FF">
        <w:rPr>
          <w:lang w:val="en-AU" w:eastAsia="en-US"/>
        </w:rPr>
        <w:t>Manatū Taonga</w:t>
      </w:r>
      <w:r w:rsidRPr="009F0B45">
        <w:rPr>
          <w:lang w:val="en-AU" w:eastAsia="en-US"/>
        </w:rPr>
        <w:t xml:space="preserve"> shall use reasonable endeavours to advise the Supplier in writing of the amount in dispute and the reason for the dispute before the due date for payment of the relevant invoice.  If not all in an invoice is disputed, the Supplier will replace the original disputed invoice with two invoices, one of which will contain the undisputed amount of the original invoice and the other which will contain the disputed amount of the original invoice. </w:t>
      </w:r>
      <w:r w:rsidR="007F45FF" w:rsidRPr="007F45FF">
        <w:rPr>
          <w:lang w:val="en-AU" w:eastAsia="en-US"/>
        </w:rPr>
        <w:t>Manatū Taonga</w:t>
      </w:r>
      <w:r w:rsidRPr="009F0B45">
        <w:rPr>
          <w:lang w:val="en-AU" w:eastAsia="en-US"/>
        </w:rPr>
        <w:t xml:space="preserve"> shall pay any undisputed invoice in accordance with this Agreement.  Failure by </w:t>
      </w:r>
      <w:r w:rsidR="007F45FF" w:rsidRPr="007F45FF">
        <w:rPr>
          <w:lang w:val="en-AU" w:eastAsia="en-US"/>
        </w:rPr>
        <w:t>Manatū Taonga</w:t>
      </w:r>
      <w:r w:rsidRPr="009F0B45">
        <w:rPr>
          <w:lang w:val="en-AU" w:eastAsia="en-US"/>
        </w:rPr>
        <w:t xml:space="preserve"> to notify the Supplier in accordance with this clause shall not prevent </w:t>
      </w:r>
      <w:r w:rsidR="007F45FF" w:rsidRPr="007F45FF">
        <w:rPr>
          <w:lang w:val="en-AU" w:eastAsia="en-US"/>
        </w:rPr>
        <w:t>Manatū Taonga</w:t>
      </w:r>
      <w:r w:rsidRPr="009F0B45">
        <w:rPr>
          <w:lang w:val="en-AU" w:eastAsia="en-US"/>
        </w:rPr>
        <w:t xml:space="preserve"> from disputing any item in an invoice later (including without limitation a date after the date on which the invoice was paid).</w:t>
      </w:r>
    </w:p>
    <w:p w14:paraId="1EA83505" w14:textId="77777777" w:rsidR="006245AD" w:rsidRPr="009F0B45" w:rsidRDefault="006245AD" w:rsidP="009F0B45">
      <w:pPr>
        <w:pStyle w:val="ListParagraph"/>
        <w:ind w:left="1080"/>
        <w:rPr>
          <w:lang w:val="en-AU" w:eastAsia="en-US"/>
        </w:rPr>
      </w:pPr>
      <w:r w:rsidRPr="009F0B45">
        <w:rPr>
          <w:lang w:val="en-AU" w:eastAsia="en-US"/>
        </w:rPr>
        <w:t xml:space="preserve">   </w:t>
      </w:r>
    </w:p>
    <w:p w14:paraId="3DBA8AD4" w14:textId="1C90CC55" w:rsidR="009F0B45" w:rsidRPr="004F2CA6" w:rsidRDefault="006245AD" w:rsidP="004F2CA6">
      <w:pPr>
        <w:pStyle w:val="ListParagraph"/>
        <w:numPr>
          <w:ilvl w:val="1"/>
          <w:numId w:val="3"/>
        </w:numPr>
        <w:rPr>
          <w:lang w:val="en-AU" w:eastAsia="en-US"/>
        </w:rPr>
      </w:pPr>
      <w:r w:rsidRPr="009F0B45">
        <w:rPr>
          <w:lang w:val="en-AU" w:eastAsia="en-US"/>
        </w:rPr>
        <w:t xml:space="preserve">In the event of a dispute regarding an invoice: </w:t>
      </w:r>
    </w:p>
    <w:p w14:paraId="386CB4DE" w14:textId="77777777" w:rsidR="009F0B45" w:rsidRPr="009F0B45" w:rsidRDefault="009F0B45" w:rsidP="009F0B45">
      <w:pPr>
        <w:pStyle w:val="ListParagraph"/>
        <w:ind w:left="1080"/>
        <w:rPr>
          <w:lang w:val="en-AU" w:eastAsia="en-US"/>
        </w:rPr>
      </w:pPr>
    </w:p>
    <w:p w14:paraId="3D6377EC" w14:textId="2F374865" w:rsidR="006245AD" w:rsidRDefault="007F45FF" w:rsidP="00B228AA">
      <w:pPr>
        <w:pStyle w:val="ListParagraph"/>
        <w:numPr>
          <w:ilvl w:val="0"/>
          <w:numId w:val="20"/>
        </w:numPr>
        <w:rPr>
          <w:lang w:val="en-AU" w:eastAsia="en-US"/>
        </w:rPr>
      </w:pPr>
      <w:r w:rsidRPr="007F45FF">
        <w:rPr>
          <w:lang w:val="en-AU" w:eastAsia="en-US"/>
        </w:rPr>
        <w:t>Manatū Taonga</w:t>
      </w:r>
      <w:r w:rsidR="006245AD" w:rsidRPr="009F0B45">
        <w:rPr>
          <w:lang w:val="en-AU" w:eastAsia="en-US"/>
        </w:rPr>
        <w:t xml:space="preserve"> and the Supplier shall initiate the dispute resolution procedure in clause </w:t>
      </w:r>
      <w:r w:rsidR="001D37B1">
        <w:rPr>
          <w:lang w:val="en-AU" w:eastAsia="en-US"/>
        </w:rPr>
        <w:t>26</w:t>
      </w:r>
      <w:r w:rsidR="006245AD" w:rsidRPr="00967F10">
        <w:rPr>
          <w:lang w:val="en-AU" w:eastAsia="en-US"/>
        </w:rPr>
        <w:t>;</w:t>
      </w:r>
      <w:r w:rsidR="006245AD" w:rsidRPr="009F0B45">
        <w:rPr>
          <w:lang w:val="en-AU" w:eastAsia="en-US"/>
        </w:rPr>
        <w:t xml:space="preserve"> and </w:t>
      </w:r>
    </w:p>
    <w:p w14:paraId="2BFC7952" w14:textId="77777777" w:rsidR="009F0B45" w:rsidRPr="009F0B45" w:rsidRDefault="009F0B45" w:rsidP="009F0B45">
      <w:pPr>
        <w:pStyle w:val="ListParagraph"/>
        <w:ind w:left="1377"/>
        <w:rPr>
          <w:lang w:val="en-AU" w:eastAsia="en-US"/>
        </w:rPr>
      </w:pPr>
    </w:p>
    <w:p w14:paraId="0FC6F770" w14:textId="77777777" w:rsidR="006245AD" w:rsidRPr="009F0B45" w:rsidRDefault="006245AD" w:rsidP="00B228AA">
      <w:pPr>
        <w:pStyle w:val="ListParagraph"/>
        <w:numPr>
          <w:ilvl w:val="0"/>
          <w:numId w:val="20"/>
        </w:numPr>
        <w:rPr>
          <w:lang w:val="en-AU" w:eastAsia="en-US"/>
        </w:rPr>
      </w:pPr>
      <w:r w:rsidRPr="009F0B45">
        <w:rPr>
          <w:lang w:val="en-AU" w:eastAsia="en-US"/>
        </w:rPr>
        <w:lastRenderedPageBreak/>
        <w:t xml:space="preserve">after the dispute has been resolved: </w:t>
      </w:r>
    </w:p>
    <w:p w14:paraId="5F0F4373" w14:textId="647E8085" w:rsidR="006245AD" w:rsidRPr="009F0B45" w:rsidRDefault="007F45FF" w:rsidP="00B228AA">
      <w:pPr>
        <w:pStyle w:val="ListParagraph"/>
        <w:numPr>
          <w:ilvl w:val="1"/>
          <w:numId w:val="20"/>
        </w:numPr>
        <w:rPr>
          <w:lang w:val="en-AU" w:eastAsia="en-US"/>
        </w:rPr>
      </w:pPr>
      <w:r w:rsidRPr="007F45FF">
        <w:rPr>
          <w:lang w:val="en-AU" w:eastAsia="en-US"/>
        </w:rPr>
        <w:t>Manatū Taonga</w:t>
      </w:r>
      <w:r w:rsidR="006245AD" w:rsidRPr="009F0B45">
        <w:rPr>
          <w:lang w:val="en-AU" w:eastAsia="en-US"/>
        </w:rPr>
        <w:t xml:space="preserve"> shall pay any amounts found to be payable by </w:t>
      </w:r>
      <w:r w:rsidRPr="007F45FF">
        <w:rPr>
          <w:lang w:val="en-AU" w:eastAsia="en-US"/>
        </w:rPr>
        <w:t>Manatū Taonga</w:t>
      </w:r>
      <w:r w:rsidR="006245AD" w:rsidRPr="009F0B45">
        <w:rPr>
          <w:lang w:val="en-AU" w:eastAsia="en-US"/>
        </w:rPr>
        <w:t xml:space="preserve"> within 5 Working Days; or </w:t>
      </w:r>
    </w:p>
    <w:p w14:paraId="211380AD" w14:textId="2689D924" w:rsidR="00C33910" w:rsidRPr="004F2CA6" w:rsidRDefault="006245AD" w:rsidP="004F2CA6">
      <w:pPr>
        <w:pStyle w:val="ListParagraph"/>
        <w:numPr>
          <w:ilvl w:val="1"/>
          <w:numId w:val="20"/>
        </w:numPr>
        <w:rPr>
          <w:lang w:val="en-AU" w:eastAsia="en-US"/>
        </w:rPr>
      </w:pPr>
      <w:r w:rsidRPr="009F0B45">
        <w:rPr>
          <w:lang w:val="en-AU" w:eastAsia="en-US"/>
        </w:rPr>
        <w:t xml:space="preserve">if it is found that </w:t>
      </w:r>
      <w:r w:rsidR="007F45FF" w:rsidRPr="007F45FF">
        <w:rPr>
          <w:lang w:val="en-AU" w:eastAsia="en-US"/>
        </w:rPr>
        <w:t>Manatū Taonga</w:t>
      </w:r>
      <w:r w:rsidRPr="009F0B45">
        <w:rPr>
          <w:lang w:val="en-AU" w:eastAsia="en-US"/>
        </w:rPr>
        <w:t xml:space="preserve"> has overpaid the Supplier under an invoice, the Supplier shall issue a credit note to </w:t>
      </w:r>
      <w:r w:rsidR="007F45FF" w:rsidRPr="007F45FF">
        <w:rPr>
          <w:lang w:val="en-AU" w:eastAsia="en-US"/>
        </w:rPr>
        <w:t>Manatū Taonga</w:t>
      </w:r>
      <w:r w:rsidRPr="009F0B45">
        <w:rPr>
          <w:lang w:val="en-AU" w:eastAsia="en-US"/>
        </w:rPr>
        <w:t xml:space="preserve"> in respect of that amount within 5 Working Days.  The credit note must comply with the GST Act and contain all the particulars specified under section 25(3) thereof.</w:t>
      </w:r>
    </w:p>
    <w:p w14:paraId="043C3682" w14:textId="77777777" w:rsidR="00C33910" w:rsidRDefault="00C33910" w:rsidP="00434749">
      <w:pPr>
        <w:ind w:left="1134" w:hanging="141"/>
        <w:rPr>
          <w:lang w:val="en-AU" w:eastAsia="en-US"/>
        </w:rPr>
      </w:pPr>
    </w:p>
    <w:p w14:paraId="1503BB8C" w14:textId="77777777" w:rsidR="00434749" w:rsidRDefault="00865D19" w:rsidP="00B228AA">
      <w:pPr>
        <w:pStyle w:val="Heading2"/>
        <w:numPr>
          <w:ilvl w:val="0"/>
          <w:numId w:val="3"/>
        </w:numPr>
        <w:pBdr>
          <w:bottom w:val="single" w:sz="12" w:space="1" w:color="auto"/>
        </w:pBdr>
        <w:rPr>
          <w:lang w:val="en-AU" w:eastAsia="en-US"/>
        </w:rPr>
      </w:pPr>
      <w:bookmarkStart w:id="23" w:name="_Toc100222195"/>
      <w:r>
        <w:rPr>
          <w:lang w:val="en-AU" w:eastAsia="en-US"/>
        </w:rPr>
        <w:t>Meetings, Audit and Reports</w:t>
      </w:r>
      <w:bookmarkEnd w:id="23"/>
    </w:p>
    <w:p w14:paraId="4B3EA4AD" w14:textId="77777777" w:rsidR="00865D19" w:rsidRDefault="00865D19" w:rsidP="00865D19">
      <w:pPr>
        <w:rPr>
          <w:lang w:val="en-AU" w:eastAsia="en-US"/>
        </w:rPr>
      </w:pPr>
    </w:p>
    <w:p w14:paraId="3D40713E" w14:textId="2C8BCA8C" w:rsidR="009B46D6" w:rsidRDefault="009B46D6" w:rsidP="00B228AA">
      <w:pPr>
        <w:pStyle w:val="ListParagraph"/>
        <w:numPr>
          <w:ilvl w:val="1"/>
          <w:numId w:val="3"/>
        </w:numPr>
        <w:rPr>
          <w:lang w:val="en-AU" w:eastAsia="en-US"/>
        </w:rPr>
      </w:pPr>
      <w:r w:rsidRPr="009F0B45">
        <w:rPr>
          <w:lang w:val="en-AU" w:eastAsia="en-US"/>
        </w:rPr>
        <w:t xml:space="preserve">The Supplier shall hold such meetings with </w:t>
      </w:r>
      <w:r w:rsidR="007F45FF" w:rsidRPr="007F45FF">
        <w:rPr>
          <w:lang w:val="en-AU" w:eastAsia="en-US"/>
        </w:rPr>
        <w:t>Manatū Taonga</w:t>
      </w:r>
      <w:r w:rsidRPr="009F0B45">
        <w:rPr>
          <w:lang w:val="en-AU" w:eastAsia="en-US"/>
        </w:rPr>
        <w:t xml:space="preserve"> as may be reasonably required by </w:t>
      </w:r>
      <w:r w:rsidR="007F45FF" w:rsidRPr="007F45FF">
        <w:rPr>
          <w:lang w:val="en-AU" w:eastAsia="en-US"/>
        </w:rPr>
        <w:t>Manatū Taonga</w:t>
      </w:r>
      <w:r w:rsidRPr="009F0B45">
        <w:rPr>
          <w:lang w:val="en-AU" w:eastAsia="en-US"/>
        </w:rPr>
        <w:t xml:space="preserve"> from time to time, to discuss the Agreement and any other matters relating to the provision of the Services. </w:t>
      </w:r>
    </w:p>
    <w:p w14:paraId="6C451CAE" w14:textId="77777777" w:rsidR="00800FC9" w:rsidRPr="009F0B45" w:rsidRDefault="00800FC9" w:rsidP="00C33910">
      <w:pPr>
        <w:pStyle w:val="ListParagraph"/>
        <w:ind w:left="1080"/>
        <w:rPr>
          <w:lang w:val="en-AU" w:eastAsia="en-US"/>
        </w:rPr>
      </w:pPr>
    </w:p>
    <w:p w14:paraId="2F12CE39" w14:textId="73FDFFBF" w:rsidR="00800FC9" w:rsidRPr="004F2CA6" w:rsidRDefault="009B46D6" w:rsidP="00C33910">
      <w:pPr>
        <w:pStyle w:val="ListParagraph"/>
        <w:numPr>
          <w:ilvl w:val="1"/>
          <w:numId w:val="3"/>
        </w:numPr>
        <w:rPr>
          <w:lang w:val="en-AU" w:eastAsia="en-US"/>
        </w:rPr>
      </w:pPr>
      <w:r w:rsidRPr="009F0B45">
        <w:rPr>
          <w:lang w:val="en-AU" w:eastAsia="en-US"/>
        </w:rPr>
        <w:t xml:space="preserve">The Supplier will provide such reports and photographs to </w:t>
      </w:r>
      <w:r w:rsidR="007F45FF" w:rsidRPr="007F45FF">
        <w:rPr>
          <w:lang w:val="en-AU" w:eastAsia="en-US"/>
        </w:rPr>
        <w:t>Manatū Taonga</w:t>
      </w:r>
      <w:r w:rsidRPr="009F0B45">
        <w:rPr>
          <w:lang w:val="en-AU" w:eastAsia="en-US"/>
        </w:rPr>
        <w:t xml:space="preserve"> as are required by </w:t>
      </w:r>
      <w:r w:rsidR="007F45FF" w:rsidRPr="007F45FF">
        <w:rPr>
          <w:lang w:val="en-AU" w:eastAsia="en-US"/>
        </w:rPr>
        <w:t>Manatū Taonga</w:t>
      </w:r>
      <w:r w:rsidRPr="009F0B45">
        <w:rPr>
          <w:lang w:val="en-AU" w:eastAsia="en-US"/>
        </w:rPr>
        <w:t xml:space="preserve"> (acting reasonably) including any specified in a Statement of Work. </w:t>
      </w:r>
      <w:r w:rsidR="004F2CA6">
        <w:rPr>
          <w:lang w:val="en-AU" w:eastAsia="en-US"/>
        </w:rPr>
        <w:tab/>
      </w:r>
      <w:r w:rsidR="004F2CA6">
        <w:rPr>
          <w:lang w:val="en-AU" w:eastAsia="en-US"/>
        </w:rPr>
        <w:br/>
      </w:r>
    </w:p>
    <w:p w14:paraId="24F2A890" w14:textId="737B95A4" w:rsidR="00800FC9" w:rsidRPr="004F2CA6" w:rsidRDefault="009B46D6" w:rsidP="00C33910">
      <w:pPr>
        <w:pStyle w:val="ListParagraph"/>
        <w:numPr>
          <w:ilvl w:val="1"/>
          <w:numId w:val="3"/>
        </w:numPr>
        <w:rPr>
          <w:lang w:val="en-AU" w:eastAsia="en-US"/>
        </w:rPr>
      </w:pPr>
      <w:r w:rsidRPr="009F0B45">
        <w:rPr>
          <w:lang w:val="en-AU" w:eastAsia="en-US"/>
        </w:rPr>
        <w:t xml:space="preserve">The Supplier shall: </w:t>
      </w:r>
    </w:p>
    <w:p w14:paraId="0C397269" w14:textId="7F82B8F2" w:rsidR="009B46D6" w:rsidRPr="009F0B45" w:rsidRDefault="009B46D6" w:rsidP="00B228AA">
      <w:pPr>
        <w:pStyle w:val="ListParagraph"/>
        <w:numPr>
          <w:ilvl w:val="0"/>
          <w:numId w:val="21"/>
        </w:numPr>
        <w:rPr>
          <w:lang w:val="en-AU" w:eastAsia="en-US"/>
        </w:rPr>
      </w:pPr>
      <w:r w:rsidRPr="009F0B45">
        <w:rPr>
          <w:lang w:val="en-AU" w:eastAsia="en-US"/>
        </w:rPr>
        <w:t xml:space="preserve">on reasonable notice from </w:t>
      </w:r>
      <w:r w:rsidR="007F45FF" w:rsidRPr="007F45FF">
        <w:rPr>
          <w:lang w:val="en-AU" w:eastAsia="en-US"/>
        </w:rPr>
        <w:t>Manatū Taonga</w:t>
      </w:r>
      <w:r w:rsidRPr="009F0B45">
        <w:rPr>
          <w:lang w:val="en-AU" w:eastAsia="en-US"/>
        </w:rPr>
        <w:t xml:space="preserve">, provide </w:t>
      </w:r>
      <w:r w:rsidR="007F45FF" w:rsidRPr="007F45FF">
        <w:rPr>
          <w:lang w:val="en-AU" w:eastAsia="en-US"/>
        </w:rPr>
        <w:t>Manatū Taonga</w:t>
      </w:r>
      <w:r w:rsidRPr="009F0B45">
        <w:rPr>
          <w:lang w:val="en-AU" w:eastAsia="en-US"/>
        </w:rPr>
        <w:t xml:space="preserve"> and any person authorised by </w:t>
      </w:r>
      <w:r w:rsidR="007F45FF" w:rsidRPr="007F45FF">
        <w:rPr>
          <w:lang w:val="en-AU" w:eastAsia="en-US"/>
        </w:rPr>
        <w:t>Manatū Taonga</w:t>
      </w:r>
      <w:r w:rsidRPr="009F0B45">
        <w:rPr>
          <w:lang w:val="en-AU" w:eastAsia="en-US"/>
        </w:rPr>
        <w:t xml:space="preserve"> with any documentation, </w:t>
      </w:r>
      <w:proofErr w:type="gramStart"/>
      <w:r w:rsidRPr="009F0B45">
        <w:rPr>
          <w:lang w:val="en-AU" w:eastAsia="en-US"/>
        </w:rPr>
        <w:t>information</w:t>
      </w:r>
      <w:proofErr w:type="gramEnd"/>
      <w:r w:rsidRPr="009F0B45">
        <w:rPr>
          <w:lang w:val="en-AU" w:eastAsia="en-US"/>
        </w:rPr>
        <w:t xml:space="preserve"> and explanations: </w:t>
      </w:r>
    </w:p>
    <w:p w14:paraId="12E6CE4F" w14:textId="77777777" w:rsidR="009B46D6" w:rsidRPr="009F0B45" w:rsidRDefault="009B46D6" w:rsidP="00B228AA">
      <w:pPr>
        <w:pStyle w:val="ListParagraph"/>
        <w:numPr>
          <w:ilvl w:val="1"/>
          <w:numId w:val="21"/>
        </w:numPr>
        <w:rPr>
          <w:lang w:val="en-AU" w:eastAsia="en-US"/>
        </w:rPr>
      </w:pPr>
      <w:r w:rsidRPr="009F0B45">
        <w:rPr>
          <w:lang w:val="en-AU" w:eastAsia="en-US"/>
        </w:rPr>
        <w:t xml:space="preserve">relating to the </w:t>
      </w:r>
      <w:proofErr w:type="gramStart"/>
      <w:r w:rsidRPr="009F0B45">
        <w:rPr>
          <w:lang w:val="en-AU" w:eastAsia="en-US"/>
        </w:rPr>
        <w:t>Services;</w:t>
      </w:r>
      <w:proofErr w:type="gramEnd"/>
      <w:r w:rsidRPr="009F0B45">
        <w:rPr>
          <w:lang w:val="en-AU" w:eastAsia="en-US"/>
        </w:rPr>
        <w:t xml:space="preserve">  </w:t>
      </w:r>
    </w:p>
    <w:p w14:paraId="3B856DF6" w14:textId="77777777" w:rsidR="009B46D6" w:rsidRPr="009F0B45" w:rsidRDefault="009B46D6" w:rsidP="00B228AA">
      <w:pPr>
        <w:pStyle w:val="ListParagraph"/>
        <w:numPr>
          <w:ilvl w:val="1"/>
          <w:numId w:val="21"/>
        </w:numPr>
        <w:rPr>
          <w:lang w:val="en-AU" w:eastAsia="en-US"/>
        </w:rPr>
      </w:pPr>
      <w:r w:rsidRPr="009F0B45">
        <w:rPr>
          <w:lang w:val="en-AU" w:eastAsia="en-US"/>
        </w:rPr>
        <w:t xml:space="preserve">relating to the Supplier’s performance of and compliance with this </w:t>
      </w:r>
      <w:proofErr w:type="gramStart"/>
      <w:r w:rsidRPr="009F0B45">
        <w:rPr>
          <w:lang w:val="en-AU" w:eastAsia="en-US"/>
        </w:rPr>
        <w:t>Agreement;</w:t>
      </w:r>
      <w:proofErr w:type="gramEnd"/>
      <w:r w:rsidRPr="009F0B45">
        <w:rPr>
          <w:lang w:val="en-AU" w:eastAsia="en-US"/>
        </w:rPr>
        <w:t xml:space="preserve"> </w:t>
      </w:r>
    </w:p>
    <w:p w14:paraId="08D8583A" w14:textId="77777777" w:rsidR="009B46D6" w:rsidRPr="009F0B45" w:rsidRDefault="009B46D6" w:rsidP="00B228AA">
      <w:pPr>
        <w:pStyle w:val="ListParagraph"/>
        <w:numPr>
          <w:ilvl w:val="1"/>
          <w:numId w:val="21"/>
        </w:numPr>
        <w:rPr>
          <w:lang w:val="en-AU" w:eastAsia="en-US"/>
        </w:rPr>
      </w:pPr>
      <w:r w:rsidRPr="009F0B45">
        <w:rPr>
          <w:lang w:val="en-AU" w:eastAsia="en-US"/>
        </w:rPr>
        <w:t xml:space="preserve">relating to any invoice; and/or </w:t>
      </w:r>
    </w:p>
    <w:p w14:paraId="6EBD6516" w14:textId="77777777" w:rsidR="009B46D6" w:rsidRDefault="009B46D6" w:rsidP="00B228AA">
      <w:pPr>
        <w:pStyle w:val="ListParagraph"/>
        <w:numPr>
          <w:ilvl w:val="1"/>
          <w:numId w:val="21"/>
        </w:numPr>
        <w:rPr>
          <w:lang w:val="en-AU" w:eastAsia="en-US"/>
        </w:rPr>
      </w:pPr>
      <w:r w:rsidRPr="009F0B45">
        <w:rPr>
          <w:lang w:val="en-AU" w:eastAsia="en-US"/>
        </w:rPr>
        <w:t xml:space="preserve">required to enable any audit under clause 11.5 to be undertaken; and </w:t>
      </w:r>
    </w:p>
    <w:p w14:paraId="72DBE9C9" w14:textId="77777777" w:rsidR="00800FC9" w:rsidRPr="009F0B45" w:rsidRDefault="00800FC9" w:rsidP="00C33910">
      <w:pPr>
        <w:pStyle w:val="ListParagraph"/>
        <w:ind w:left="2291"/>
        <w:rPr>
          <w:lang w:val="en-AU" w:eastAsia="en-US"/>
        </w:rPr>
      </w:pPr>
    </w:p>
    <w:p w14:paraId="3F8D2186" w14:textId="2E43BC08" w:rsidR="00845EE3" w:rsidRPr="004F2CA6" w:rsidRDefault="009B46D6" w:rsidP="004F2CA6">
      <w:pPr>
        <w:pStyle w:val="ListParagraph"/>
        <w:numPr>
          <w:ilvl w:val="0"/>
          <w:numId w:val="21"/>
        </w:numPr>
        <w:rPr>
          <w:lang w:val="en-AU" w:eastAsia="en-US"/>
        </w:rPr>
      </w:pPr>
      <w:r w:rsidRPr="009F0B45">
        <w:rPr>
          <w:lang w:val="en-AU" w:eastAsia="en-US"/>
        </w:rPr>
        <w:t xml:space="preserve">maintain all the underlying records and base data on which any price has been calculated or for any disbursements for the Term and keep such records and data for two years after the expiry or termination of the Agreement. </w:t>
      </w:r>
      <w:r w:rsidR="007F45FF" w:rsidRPr="007F45FF">
        <w:rPr>
          <w:lang w:val="en-AU" w:eastAsia="en-US"/>
        </w:rPr>
        <w:t>Manatū Taonga</w:t>
      </w:r>
      <w:r w:rsidRPr="009F0B45">
        <w:rPr>
          <w:lang w:val="en-AU" w:eastAsia="en-US"/>
        </w:rPr>
        <w:t xml:space="preserve"> may, subject to clause 11.4, inspect, and take copies of, all such records during the Term, and this right shall continue for two years after the expiry or termination of the Agreement. 11.4 </w:t>
      </w:r>
      <w:r w:rsidR="007F45FF" w:rsidRPr="007F45FF">
        <w:rPr>
          <w:lang w:val="en-AU" w:eastAsia="en-US"/>
        </w:rPr>
        <w:t>Manatū Taonga</w:t>
      </w:r>
      <w:r w:rsidRPr="009F0B45">
        <w:rPr>
          <w:lang w:val="en-AU" w:eastAsia="en-US"/>
        </w:rPr>
        <w:t>’s rights to access information pursuant to clause 11.4 do not extend to access to, or inspection of, the Supplier’s internal financial management information.</w:t>
      </w:r>
    </w:p>
    <w:p w14:paraId="119C87B6" w14:textId="3A3EBBEB" w:rsidR="00845EE3" w:rsidRPr="004F2CA6" w:rsidRDefault="00845EE3" w:rsidP="00845EE3">
      <w:pPr>
        <w:pStyle w:val="Heading2"/>
        <w:numPr>
          <w:ilvl w:val="0"/>
          <w:numId w:val="3"/>
        </w:numPr>
        <w:pBdr>
          <w:bottom w:val="single" w:sz="12" w:space="1" w:color="auto"/>
        </w:pBdr>
        <w:rPr>
          <w:lang w:val="en-AU" w:eastAsia="en-US"/>
        </w:rPr>
      </w:pPr>
      <w:bookmarkStart w:id="24" w:name="_Toc100222196"/>
      <w:r>
        <w:rPr>
          <w:lang w:val="en-AU" w:eastAsia="en-US"/>
        </w:rPr>
        <w:t>Relationship Management</w:t>
      </w:r>
      <w:bookmarkEnd w:id="24"/>
    </w:p>
    <w:p w14:paraId="3D0F1D9F" w14:textId="77777777" w:rsidR="00845EE3" w:rsidRDefault="00845EE3" w:rsidP="00B228AA">
      <w:pPr>
        <w:pStyle w:val="ListParagraph"/>
        <w:numPr>
          <w:ilvl w:val="1"/>
          <w:numId w:val="3"/>
        </w:numPr>
        <w:rPr>
          <w:lang w:val="en-AU" w:eastAsia="en-US"/>
        </w:rPr>
      </w:pPr>
      <w:r w:rsidRPr="00845EE3">
        <w:rPr>
          <w:lang w:val="en-AU" w:eastAsia="en-US"/>
        </w:rPr>
        <w:t xml:space="preserve">Each Party will, immediately following the Commencement Date, appoint a </w:t>
      </w:r>
      <w:r w:rsidR="00A6222A">
        <w:rPr>
          <w:lang w:val="en-AU" w:eastAsia="en-US"/>
        </w:rPr>
        <w:t>person</w:t>
      </w:r>
      <w:r w:rsidRPr="00845EE3">
        <w:rPr>
          <w:lang w:val="en-AU" w:eastAsia="en-US"/>
        </w:rPr>
        <w:t xml:space="preserve"> (</w:t>
      </w:r>
      <w:r w:rsidR="00A6222A">
        <w:rPr>
          <w:lang w:val="en-AU" w:eastAsia="en-US"/>
        </w:rPr>
        <w:t>“</w:t>
      </w:r>
      <w:r w:rsidRPr="00845EE3">
        <w:rPr>
          <w:lang w:val="en-AU" w:eastAsia="en-US"/>
        </w:rPr>
        <w:t>Relationship Manager</w:t>
      </w:r>
      <w:r w:rsidR="00A6222A">
        <w:rPr>
          <w:lang w:val="en-AU" w:eastAsia="en-US"/>
        </w:rPr>
        <w:t>”</w:t>
      </w:r>
      <w:r w:rsidRPr="00845EE3">
        <w:rPr>
          <w:lang w:val="en-AU" w:eastAsia="en-US"/>
        </w:rPr>
        <w:t>) who will:</w:t>
      </w:r>
    </w:p>
    <w:p w14:paraId="07F021B3" w14:textId="77777777" w:rsidR="00845EE3" w:rsidRPr="00845EE3" w:rsidRDefault="00845EE3" w:rsidP="00845EE3">
      <w:pPr>
        <w:pStyle w:val="ListParagraph"/>
        <w:ind w:left="1080"/>
        <w:rPr>
          <w:lang w:val="en-AU" w:eastAsia="en-US"/>
        </w:rPr>
      </w:pPr>
    </w:p>
    <w:p w14:paraId="224987B4" w14:textId="77777777" w:rsidR="00845EE3" w:rsidRDefault="00A6222A" w:rsidP="00B228AA">
      <w:pPr>
        <w:pStyle w:val="ListParagraph"/>
        <w:numPr>
          <w:ilvl w:val="0"/>
          <w:numId w:val="4"/>
        </w:numPr>
        <w:ind w:left="1418" w:hanging="425"/>
        <w:rPr>
          <w:lang w:val="en-AU" w:eastAsia="en-US"/>
        </w:rPr>
      </w:pPr>
      <w:r>
        <w:rPr>
          <w:lang w:val="en-AU" w:eastAsia="en-US"/>
        </w:rPr>
        <w:t>s</w:t>
      </w:r>
      <w:r w:rsidR="00845EE3">
        <w:rPr>
          <w:lang w:val="en-AU" w:eastAsia="en-US"/>
        </w:rPr>
        <w:t>erve as the primary point of contact with the other Party; and</w:t>
      </w:r>
    </w:p>
    <w:p w14:paraId="79E7B64A" w14:textId="77777777" w:rsidR="00A6222A" w:rsidRDefault="00A6222A" w:rsidP="00A6222A">
      <w:pPr>
        <w:pStyle w:val="ListParagraph"/>
        <w:ind w:left="1080"/>
        <w:rPr>
          <w:lang w:val="en-AU" w:eastAsia="en-US"/>
        </w:rPr>
      </w:pPr>
    </w:p>
    <w:p w14:paraId="6E138E8C" w14:textId="76B4BEBF" w:rsidR="00B35216" w:rsidRPr="004F2CA6" w:rsidRDefault="00A6222A" w:rsidP="004F2CA6">
      <w:pPr>
        <w:pStyle w:val="ListParagraph"/>
        <w:numPr>
          <w:ilvl w:val="0"/>
          <w:numId w:val="4"/>
        </w:numPr>
        <w:ind w:left="1418" w:hanging="425"/>
        <w:rPr>
          <w:lang w:val="en-AU" w:eastAsia="en-US"/>
        </w:rPr>
      </w:pPr>
      <w:r>
        <w:rPr>
          <w:lang w:val="en-AU" w:eastAsia="en-US"/>
        </w:rPr>
        <w:t>have overall responsibility for the performance of that Party’s obligations under this Agreement.</w:t>
      </w:r>
      <w:r w:rsidR="004F2CA6">
        <w:rPr>
          <w:lang w:val="en-AU" w:eastAsia="en-US"/>
        </w:rPr>
        <w:tab/>
      </w:r>
      <w:r w:rsidR="004F2CA6">
        <w:rPr>
          <w:lang w:val="en-AU" w:eastAsia="en-US"/>
        </w:rPr>
        <w:br/>
      </w:r>
    </w:p>
    <w:p w14:paraId="7F507C14" w14:textId="77777777" w:rsidR="00657834" w:rsidRDefault="00A6222A" w:rsidP="00B228AA">
      <w:pPr>
        <w:pStyle w:val="ListParagraph"/>
        <w:numPr>
          <w:ilvl w:val="1"/>
          <w:numId w:val="3"/>
        </w:numPr>
        <w:rPr>
          <w:lang w:val="en-AU" w:eastAsia="en-US"/>
        </w:rPr>
      </w:pPr>
      <w:r w:rsidRPr="00657834">
        <w:rPr>
          <w:lang w:val="en-AU" w:eastAsia="en-US"/>
        </w:rPr>
        <w:t>Each party may replace its Relationship Manager from time to time provided, it gives prior notice of such replacemen</w:t>
      </w:r>
      <w:r w:rsidR="00657834" w:rsidRPr="00657834">
        <w:rPr>
          <w:lang w:val="en-AU" w:eastAsia="en-US"/>
        </w:rPr>
        <w:t xml:space="preserve">t. </w:t>
      </w:r>
    </w:p>
    <w:p w14:paraId="4DB508C5" w14:textId="77777777" w:rsidR="00657834" w:rsidRPr="00657834" w:rsidRDefault="00657834" w:rsidP="00657834">
      <w:pPr>
        <w:pStyle w:val="ListParagraph"/>
        <w:ind w:left="1080"/>
        <w:rPr>
          <w:lang w:val="en-AU" w:eastAsia="en-US"/>
        </w:rPr>
      </w:pPr>
    </w:p>
    <w:p w14:paraId="351E50FF" w14:textId="1D68502D" w:rsidR="00657834" w:rsidRDefault="007F45FF" w:rsidP="00B228AA">
      <w:pPr>
        <w:pStyle w:val="ListParagraph"/>
        <w:numPr>
          <w:ilvl w:val="1"/>
          <w:numId w:val="3"/>
        </w:numPr>
        <w:rPr>
          <w:lang w:val="en-AU" w:eastAsia="en-US"/>
        </w:rPr>
      </w:pPr>
      <w:r w:rsidRPr="007F45FF">
        <w:rPr>
          <w:lang w:val="en-AU" w:eastAsia="en-US"/>
        </w:rPr>
        <w:t>Manatū Taonga</w:t>
      </w:r>
      <w:r w:rsidR="00657834">
        <w:rPr>
          <w:lang w:val="en-AU" w:eastAsia="en-US"/>
        </w:rPr>
        <w:t xml:space="preserve"> reserves the right to approve the replacement for the Relationship Manager.</w:t>
      </w:r>
    </w:p>
    <w:p w14:paraId="571F5789" w14:textId="0F069376" w:rsidR="00657834" w:rsidRDefault="009F0B45" w:rsidP="004F2CA6">
      <w:pPr>
        <w:spacing w:after="0"/>
        <w:jc w:val="left"/>
        <w:rPr>
          <w:lang w:val="en-AU" w:eastAsia="en-US"/>
        </w:rPr>
      </w:pPr>
      <w:r>
        <w:rPr>
          <w:lang w:val="en-AU" w:eastAsia="en-US"/>
        </w:rPr>
        <w:br w:type="page"/>
      </w:r>
    </w:p>
    <w:p w14:paraId="686DFA95" w14:textId="77777777" w:rsidR="00657834" w:rsidRDefault="00657834" w:rsidP="00B228AA">
      <w:pPr>
        <w:pStyle w:val="Heading2"/>
        <w:numPr>
          <w:ilvl w:val="0"/>
          <w:numId w:val="3"/>
        </w:numPr>
        <w:pBdr>
          <w:bottom w:val="single" w:sz="12" w:space="1" w:color="auto"/>
        </w:pBdr>
        <w:rPr>
          <w:lang w:val="en-AU" w:eastAsia="en-US"/>
        </w:rPr>
      </w:pPr>
      <w:bookmarkStart w:id="25" w:name="_Toc100222197"/>
      <w:r>
        <w:rPr>
          <w:lang w:val="en-AU" w:eastAsia="en-US"/>
        </w:rPr>
        <w:lastRenderedPageBreak/>
        <w:t>Business Continuity Plan</w:t>
      </w:r>
      <w:bookmarkEnd w:id="25"/>
    </w:p>
    <w:p w14:paraId="5E3321D6" w14:textId="77777777" w:rsidR="00657834" w:rsidRPr="00657834" w:rsidRDefault="00657834" w:rsidP="00657834">
      <w:pPr>
        <w:rPr>
          <w:lang w:val="en-AU" w:eastAsia="en-US"/>
        </w:rPr>
      </w:pPr>
    </w:p>
    <w:p w14:paraId="6AA5E44F" w14:textId="77777777" w:rsidR="002138D3" w:rsidRDefault="002138D3" w:rsidP="00B228AA">
      <w:pPr>
        <w:pStyle w:val="ListParagraph"/>
        <w:numPr>
          <w:ilvl w:val="1"/>
          <w:numId w:val="3"/>
        </w:numPr>
        <w:rPr>
          <w:lang w:val="en-AU" w:eastAsia="en-US"/>
        </w:rPr>
      </w:pPr>
      <w:r w:rsidRPr="009F0B45">
        <w:rPr>
          <w:lang w:val="en-AU" w:eastAsia="en-US"/>
        </w:rPr>
        <w:t xml:space="preserve">The Supplier will: </w:t>
      </w:r>
    </w:p>
    <w:p w14:paraId="7934952B" w14:textId="77777777" w:rsidR="009F0B45" w:rsidRPr="009F0B45" w:rsidRDefault="009F0B45" w:rsidP="009F0B45">
      <w:pPr>
        <w:pStyle w:val="ListParagraph"/>
        <w:ind w:left="1080"/>
        <w:rPr>
          <w:lang w:val="en-AU" w:eastAsia="en-US"/>
        </w:rPr>
      </w:pPr>
    </w:p>
    <w:p w14:paraId="714B9717" w14:textId="77777777" w:rsidR="002138D3" w:rsidRDefault="002138D3" w:rsidP="00B228AA">
      <w:pPr>
        <w:pStyle w:val="ListParagraph"/>
        <w:numPr>
          <w:ilvl w:val="0"/>
          <w:numId w:val="22"/>
        </w:numPr>
        <w:rPr>
          <w:lang w:val="en-AU" w:eastAsia="en-US"/>
        </w:rPr>
      </w:pPr>
      <w:r w:rsidRPr="009F0B45">
        <w:rPr>
          <w:lang w:val="en-AU" w:eastAsia="en-US"/>
        </w:rPr>
        <w:t xml:space="preserve">at all times have in place, maintain and implement an adequate business continuity and disaster recovery plans/procedures to minimise interruptions to the </w:t>
      </w:r>
      <w:proofErr w:type="gramStart"/>
      <w:r w:rsidRPr="009F0B45">
        <w:rPr>
          <w:lang w:val="en-AU" w:eastAsia="en-US"/>
        </w:rPr>
        <w:t>Services;</w:t>
      </w:r>
      <w:proofErr w:type="gramEnd"/>
      <w:r w:rsidRPr="009F0B45">
        <w:rPr>
          <w:lang w:val="en-AU" w:eastAsia="en-US"/>
        </w:rPr>
        <w:t xml:space="preserve"> </w:t>
      </w:r>
    </w:p>
    <w:p w14:paraId="7BF052F3" w14:textId="77777777" w:rsidR="00204308" w:rsidRPr="009F0B45" w:rsidRDefault="00204308" w:rsidP="00204308">
      <w:pPr>
        <w:pStyle w:val="ListParagraph"/>
        <w:ind w:left="1566"/>
        <w:rPr>
          <w:lang w:val="en-AU" w:eastAsia="en-US"/>
        </w:rPr>
      </w:pPr>
    </w:p>
    <w:p w14:paraId="4DAB2F62" w14:textId="1D63D40D" w:rsidR="002138D3" w:rsidRDefault="002138D3" w:rsidP="00B228AA">
      <w:pPr>
        <w:pStyle w:val="ListParagraph"/>
        <w:numPr>
          <w:ilvl w:val="0"/>
          <w:numId w:val="22"/>
        </w:numPr>
        <w:rPr>
          <w:lang w:val="en-AU" w:eastAsia="en-US"/>
        </w:rPr>
      </w:pPr>
      <w:r w:rsidRPr="009F0B45">
        <w:rPr>
          <w:lang w:val="en-AU" w:eastAsia="en-US"/>
        </w:rPr>
        <w:t xml:space="preserve">provide a copy of its business continuity and disaster recovery plans/procedures to </w:t>
      </w:r>
      <w:r w:rsidR="007F45FF" w:rsidRPr="007F45FF">
        <w:rPr>
          <w:lang w:val="en-AU" w:eastAsia="en-US"/>
        </w:rPr>
        <w:t>Manatū Taonga</w:t>
      </w:r>
      <w:r w:rsidRPr="009F0B45">
        <w:rPr>
          <w:lang w:val="en-AU" w:eastAsia="en-US"/>
        </w:rPr>
        <w:t xml:space="preserve"> on request; and </w:t>
      </w:r>
    </w:p>
    <w:p w14:paraId="3B45AD3A" w14:textId="77777777" w:rsidR="00204308" w:rsidRPr="00204308" w:rsidRDefault="00204308" w:rsidP="00204308">
      <w:pPr>
        <w:pStyle w:val="ListParagraph"/>
        <w:rPr>
          <w:lang w:val="en-AU" w:eastAsia="en-US"/>
        </w:rPr>
      </w:pPr>
    </w:p>
    <w:p w14:paraId="7B134FC0" w14:textId="77777777" w:rsidR="00204308" w:rsidRPr="009F0B45" w:rsidRDefault="00204308" w:rsidP="00204308">
      <w:pPr>
        <w:pStyle w:val="ListParagraph"/>
        <w:ind w:left="1566"/>
        <w:rPr>
          <w:lang w:val="en-AU" w:eastAsia="en-US"/>
        </w:rPr>
      </w:pPr>
    </w:p>
    <w:p w14:paraId="00AABF4E" w14:textId="123D522E" w:rsidR="002138D3" w:rsidRPr="004F2CA6" w:rsidRDefault="002138D3" w:rsidP="004F2CA6">
      <w:pPr>
        <w:pStyle w:val="ListParagraph"/>
        <w:numPr>
          <w:ilvl w:val="0"/>
          <w:numId w:val="22"/>
        </w:numPr>
        <w:rPr>
          <w:lang w:val="en-AU" w:eastAsia="en-US"/>
        </w:rPr>
      </w:pPr>
      <w:r w:rsidRPr="009F0B45">
        <w:rPr>
          <w:lang w:val="en-AU" w:eastAsia="en-US"/>
        </w:rPr>
        <w:t xml:space="preserve">consider in good faith any amendments to the business continuity and disaster recovery plans/procedures proposed by </w:t>
      </w:r>
      <w:r w:rsidR="007F45FF" w:rsidRPr="007F45FF">
        <w:rPr>
          <w:lang w:val="en-AU" w:eastAsia="en-US"/>
        </w:rPr>
        <w:t>Manatū Taonga</w:t>
      </w:r>
      <w:r w:rsidRPr="009F0B45">
        <w:rPr>
          <w:lang w:val="en-AU" w:eastAsia="en-US"/>
        </w:rPr>
        <w:t>.</w:t>
      </w:r>
      <w:r w:rsidR="000967AC">
        <w:rPr>
          <w:lang w:val="en-AU" w:eastAsia="en-US"/>
        </w:rPr>
        <w:t xml:space="preserve"> Any agreed amendments to </w:t>
      </w:r>
      <w:r w:rsidR="000967AC" w:rsidRPr="009F0B45">
        <w:rPr>
          <w:lang w:val="en-AU" w:eastAsia="en-US"/>
        </w:rPr>
        <w:t>business continuity and disaster recovery plans/procedures</w:t>
      </w:r>
      <w:r w:rsidR="000967AC">
        <w:rPr>
          <w:lang w:val="en-AU" w:eastAsia="en-US"/>
        </w:rPr>
        <w:t xml:space="preserve"> will be included in any </w:t>
      </w:r>
      <w:r w:rsidR="000967AC" w:rsidRPr="00A4579E">
        <w:rPr>
          <w:lang w:val="en-AU" w:eastAsia="en-US"/>
        </w:rPr>
        <w:t>Statement of Work</w:t>
      </w:r>
      <w:r w:rsidR="000967AC">
        <w:rPr>
          <w:lang w:val="en-AU" w:eastAsia="en-US"/>
        </w:rPr>
        <w:t>.</w:t>
      </w:r>
    </w:p>
    <w:p w14:paraId="293FBA8E" w14:textId="730E19A2" w:rsidR="00204308" w:rsidRPr="004F2CA6" w:rsidRDefault="002138D3" w:rsidP="00204308">
      <w:pPr>
        <w:pStyle w:val="Heading2"/>
        <w:numPr>
          <w:ilvl w:val="0"/>
          <w:numId w:val="3"/>
        </w:numPr>
        <w:pBdr>
          <w:bottom w:val="single" w:sz="12" w:space="1" w:color="auto"/>
        </w:pBdr>
        <w:rPr>
          <w:lang w:val="en-AU" w:eastAsia="en-US"/>
        </w:rPr>
      </w:pPr>
      <w:bookmarkStart w:id="26" w:name="_Toc100222198"/>
      <w:r>
        <w:rPr>
          <w:lang w:val="en-AU" w:eastAsia="en-US"/>
        </w:rPr>
        <w:t>Change Control</w:t>
      </w:r>
      <w:bookmarkEnd w:id="26"/>
    </w:p>
    <w:p w14:paraId="0CE49D96" w14:textId="21C78236" w:rsidR="00204308" w:rsidRDefault="00B35216" w:rsidP="00B228AA">
      <w:pPr>
        <w:pStyle w:val="ListParagraph"/>
        <w:numPr>
          <w:ilvl w:val="1"/>
          <w:numId w:val="3"/>
        </w:numPr>
        <w:rPr>
          <w:lang w:val="en-AU" w:eastAsia="en-US"/>
        </w:rPr>
      </w:pPr>
      <w:r w:rsidRPr="00204308">
        <w:rPr>
          <w:lang w:val="en-AU" w:eastAsia="en-US"/>
        </w:rPr>
        <w:t xml:space="preserve">At any time prior to acceptance of the Services by </w:t>
      </w:r>
      <w:r w:rsidR="007F45FF" w:rsidRPr="007F45FF">
        <w:rPr>
          <w:lang w:val="en-AU" w:eastAsia="en-US"/>
        </w:rPr>
        <w:t>Manatū Taonga</w:t>
      </w:r>
      <w:r w:rsidRPr="00204308">
        <w:rPr>
          <w:lang w:val="en-AU" w:eastAsia="en-US"/>
        </w:rPr>
        <w:t xml:space="preserve">, either Party may request changes or variations to the Services by submitting to the other Party a change request (“Change Request”). </w:t>
      </w:r>
    </w:p>
    <w:p w14:paraId="397E43F8" w14:textId="77777777" w:rsidR="00B35216" w:rsidRPr="00204308" w:rsidRDefault="00B35216" w:rsidP="00204308">
      <w:pPr>
        <w:pStyle w:val="ListParagraph"/>
        <w:ind w:left="1080"/>
        <w:rPr>
          <w:lang w:val="en-AU" w:eastAsia="en-US"/>
        </w:rPr>
      </w:pPr>
      <w:r w:rsidRPr="00204308">
        <w:rPr>
          <w:lang w:val="en-AU" w:eastAsia="en-US"/>
        </w:rPr>
        <w:t xml:space="preserve"> </w:t>
      </w:r>
    </w:p>
    <w:p w14:paraId="3C025354" w14:textId="77777777" w:rsidR="00204308" w:rsidRDefault="00B35216" w:rsidP="00B228AA">
      <w:pPr>
        <w:pStyle w:val="ListParagraph"/>
        <w:numPr>
          <w:ilvl w:val="1"/>
          <w:numId w:val="3"/>
        </w:numPr>
        <w:rPr>
          <w:lang w:val="en-AU" w:eastAsia="en-US"/>
        </w:rPr>
      </w:pPr>
      <w:r w:rsidRPr="00204308">
        <w:rPr>
          <w:lang w:val="en-AU" w:eastAsia="en-US"/>
        </w:rPr>
        <w:t xml:space="preserve">Any Change Request must contain the reason for, and an outline including the effect of, the proposed change and include any such information as is reasonably necessary to enable the other Party to consider the request. </w:t>
      </w:r>
    </w:p>
    <w:p w14:paraId="40439196" w14:textId="77777777" w:rsidR="00B35216" w:rsidRPr="00800FC9" w:rsidRDefault="00B35216" w:rsidP="00C33910">
      <w:pPr>
        <w:rPr>
          <w:lang w:val="en-AU" w:eastAsia="en-US"/>
        </w:rPr>
      </w:pPr>
    </w:p>
    <w:p w14:paraId="7B34F9AF" w14:textId="5A13D0B6" w:rsidR="00B35216" w:rsidRDefault="00B35216" w:rsidP="00B228AA">
      <w:pPr>
        <w:pStyle w:val="ListParagraph"/>
        <w:numPr>
          <w:ilvl w:val="1"/>
          <w:numId w:val="3"/>
        </w:numPr>
        <w:rPr>
          <w:lang w:val="en-AU" w:eastAsia="en-US"/>
        </w:rPr>
      </w:pPr>
      <w:r w:rsidRPr="00204308">
        <w:rPr>
          <w:lang w:val="en-AU" w:eastAsia="en-US"/>
        </w:rPr>
        <w:t xml:space="preserve">Where a Change Request results in a price increase, the Supplier will only charge </w:t>
      </w:r>
      <w:r w:rsidR="007F45FF" w:rsidRPr="007F45FF">
        <w:rPr>
          <w:lang w:val="en-AU" w:eastAsia="en-US"/>
        </w:rPr>
        <w:t>Manatū Taonga</w:t>
      </w:r>
      <w:r w:rsidRPr="00204308">
        <w:rPr>
          <w:lang w:val="en-AU" w:eastAsia="en-US"/>
        </w:rPr>
        <w:t xml:space="preserve"> for a Change Request to the extent it cannot reasonably be considered already within the scope of the Services.  The Parties will use genuine efforts to agree a reasonable price considering the nature and extent of the Change Request.    </w:t>
      </w:r>
    </w:p>
    <w:p w14:paraId="3A5BB8BE" w14:textId="77777777" w:rsidR="007C464E" w:rsidRDefault="007C464E" w:rsidP="007C464E">
      <w:pPr>
        <w:pStyle w:val="ListParagraph"/>
        <w:rPr>
          <w:lang w:val="en-AU" w:eastAsia="en-US"/>
        </w:rPr>
      </w:pPr>
    </w:p>
    <w:p w14:paraId="6BE7B593" w14:textId="1AFF8B6D" w:rsidR="007C464E" w:rsidRPr="004F2CA6" w:rsidRDefault="00B35216" w:rsidP="004F2CA6">
      <w:pPr>
        <w:pStyle w:val="ListParagraph"/>
        <w:numPr>
          <w:ilvl w:val="1"/>
          <w:numId w:val="3"/>
        </w:numPr>
        <w:rPr>
          <w:lang w:val="en-AU" w:eastAsia="en-US"/>
        </w:rPr>
      </w:pPr>
      <w:r w:rsidRPr="007C464E">
        <w:rPr>
          <w:lang w:val="en-AU" w:eastAsia="en-US"/>
        </w:rPr>
        <w:t xml:space="preserve">Where the receiving Party is </w:t>
      </w:r>
      <w:r w:rsidR="007F45FF" w:rsidRPr="007F45FF">
        <w:rPr>
          <w:lang w:val="en-AU" w:eastAsia="en-US"/>
        </w:rPr>
        <w:t>Manatū Taonga</w:t>
      </w:r>
      <w:r w:rsidRPr="007C464E">
        <w:rPr>
          <w:lang w:val="en-AU" w:eastAsia="en-US"/>
        </w:rPr>
        <w:t xml:space="preserve">, following receipt of a Change Request </w:t>
      </w:r>
      <w:r w:rsidR="007F45FF" w:rsidRPr="007F45FF">
        <w:rPr>
          <w:lang w:val="en-AU" w:eastAsia="en-US"/>
        </w:rPr>
        <w:t>Manatū Taonga</w:t>
      </w:r>
      <w:r w:rsidRPr="007C464E">
        <w:rPr>
          <w:lang w:val="en-AU" w:eastAsia="en-US"/>
        </w:rPr>
        <w:t xml:space="preserve"> will notify the Supplier that it: </w:t>
      </w:r>
    </w:p>
    <w:p w14:paraId="332DC89B" w14:textId="77777777" w:rsidR="007C464E" w:rsidRPr="007C464E" w:rsidRDefault="007C464E" w:rsidP="007C464E">
      <w:pPr>
        <w:pStyle w:val="ListParagraph"/>
        <w:ind w:left="1080"/>
        <w:rPr>
          <w:lang w:val="en-AU" w:eastAsia="en-US"/>
        </w:rPr>
      </w:pPr>
    </w:p>
    <w:p w14:paraId="7E75B40D" w14:textId="77777777" w:rsidR="00B35216" w:rsidRDefault="00B35216" w:rsidP="00B228AA">
      <w:pPr>
        <w:pStyle w:val="ListParagraph"/>
        <w:numPr>
          <w:ilvl w:val="0"/>
          <w:numId w:val="23"/>
        </w:numPr>
        <w:rPr>
          <w:lang w:val="en-AU" w:eastAsia="en-US"/>
        </w:rPr>
      </w:pPr>
      <w:r w:rsidRPr="00A4579E">
        <w:rPr>
          <w:lang w:val="en-AU" w:eastAsia="en-US"/>
        </w:rPr>
        <w:t>accepts the Change Request;</w:t>
      </w:r>
      <w:r w:rsidR="000C2116">
        <w:rPr>
          <w:lang w:val="en-AU" w:eastAsia="en-US"/>
        </w:rPr>
        <w:t xml:space="preserve"> or</w:t>
      </w:r>
    </w:p>
    <w:p w14:paraId="04895D73" w14:textId="77777777" w:rsidR="007C464E" w:rsidRPr="00A4579E" w:rsidRDefault="007C464E" w:rsidP="007C464E">
      <w:pPr>
        <w:pStyle w:val="ListParagraph"/>
        <w:ind w:left="2436"/>
        <w:rPr>
          <w:lang w:val="en-AU" w:eastAsia="en-US"/>
        </w:rPr>
      </w:pPr>
    </w:p>
    <w:p w14:paraId="409D822F" w14:textId="4D7F5940" w:rsidR="007C464E" w:rsidRPr="004F2CA6" w:rsidRDefault="00B35216" w:rsidP="004F2CA6">
      <w:pPr>
        <w:pStyle w:val="ListParagraph"/>
        <w:numPr>
          <w:ilvl w:val="0"/>
          <w:numId w:val="23"/>
        </w:numPr>
        <w:rPr>
          <w:lang w:val="en-AU" w:eastAsia="en-US"/>
        </w:rPr>
      </w:pPr>
      <w:r w:rsidRPr="00A4579E">
        <w:rPr>
          <w:lang w:val="en-AU" w:eastAsia="en-US"/>
        </w:rPr>
        <w:t xml:space="preserve">wishes to renegotiate the terms upon which the change will be implemented, including without limitation any change to milestone dates or fees; or </w:t>
      </w:r>
    </w:p>
    <w:p w14:paraId="75982BA6" w14:textId="77777777" w:rsidR="007C464E" w:rsidRPr="00A4579E" w:rsidRDefault="007C464E" w:rsidP="007C464E">
      <w:pPr>
        <w:pStyle w:val="ListParagraph"/>
        <w:ind w:left="2436"/>
        <w:rPr>
          <w:lang w:val="en-AU" w:eastAsia="en-US"/>
        </w:rPr>
      </w:pPr>
    </w:p>
    <w:p w14:paraId="69CF72B1" w14:textId="57F832C2" w:rsidR="00B35216" w:rsidRDefault="00B35216" w:rsidP="00B228AA">
      <w:pPr>
        <w:pStyle w:val="ListParagraph"/>
        <w:numPr>
          <w:ilvl w:val="0"/>
          <w:numId w:val="23"/>
        </w:numPr>
        <w:rPr>
          <w:lang w:val="en-AU" w:eastAsia="en-US"/>
        </w:rPr>
      </w:pPr>
      <w:r w:rsidRPr="00A4579E">
        <w:rPr>
          <w:lang w:val="en-AU" w:eastAsia="en-US"/>
        </w:rPr>
        <w:t xml:space="preserve">rejects the Change Request in which case the Agreement shall continue in force unchanged, providing always that if the Supplier identifies any such Change Request as critical, </w:t>
      </w:r>
      <w:r w:rsidR="007F45FF" w:rsidRPr="007F45FF">
        <w:rPr>
          <w:lang w:val="en-AU" w:eastAsia="en-US"/>
        </w:rPr>
        <w:t>Manatū Taonga</w:t>
      </w:r>
      <w:r w:rsidRPr="00A4579E">
        <w:rPr>
          <w:lang w:val="en-AU" w:eastAsia="en-US"/>
        </w:rPr>
        <w:t xml:space="preserve"> must first give the Supplier the opportunity to propose an alternative solution before deciding whether to exercise its right of rejection. </w:t>
      </w:r>
    </w:p>
    <w:p w14:paraId="566FE603" w14:textId="77777777" w:rsidR="007C464E" w:rsidRPr="00A4579E" w:rsidRDefault="007C464E" w:rsidP="007C464E">
      <w:pPr>
        <w:pStyle w:val="ListParagraph"/>
        <w:ind w:left="2436"/>
        <w:rPr>
          <w:lang w:val="en-AU" w:eastAsia="en-US"/>
        </w:rPr>
      </w:pPr>
    </w:p>
    <w:p w14:paraId="1DD7E8A5" w14:textId="5260CDDA" w:rsidR="00B35216" w:rsidRDefault="00B35216" w:rsidP="00B228AA">
      <w:pPr>
        <w:pStyle w:val="ListParagraph"/>
        <w:numPr>
          <w:ilvl w:val="1"/>
          <w:numId w:val="3"/>
        </w:numPr>
        <w:rPr>
          <w:lang w:val="en-AU" w:eastAsia="en-US"/>
        </w:rPr>
      </w:pPr>
      <w:r w:rsidRPr="00A4579E">
        <w:rPr>
          <w:lang w:val="en-AU" w:eastAsia="en-US"/>
        </w:rPr>
        <w:t xml:space="preserve">Where the receiving Party is the Supplier, following receipt of a Change Request the Supplier will notify </w:t>
      </w:r>
      <w:r w:rsidR="007F45FF" w:rsidRPr="007F45FF">
        <w:rPr>
          <w:lang w:val="en-AU" w:eastAsia="en-US"/>
        </w:rPr>
        <w:t>Manatū Taonga</w:t>
      </w:r>
      <w:r w:rsidRPr="00A4579E">
        <w:rPr>
          <w:lang w:val="en-AU" w:eastAsia="en-US"/>
        </w:rPr>
        <w:t xml:space="preserve"> that it: </w:t>
      </w:r>
    </w:p>
    <w:p w14:paraId="7F04B676" w14:textId="77777777" w:rsidR="00A4579E" w:rsidRPr="00A4579E" w:rsidRDefault="00A4579E" w:rsidP="00A4579E">
      <w:pPr>
        <w:pStyle w:val="ListParagraph"/>
        <w:ind w:left="1080"/>
        <w:rPr>
          <w:lang w:val="en-AU" w:eastAsia="en-US"/>
        </w:rPr>
      </w:pPr>
    </w:p>
    <w:p w14:paraId="72D8D9BB" w14:textId="77777777" w:rsidR="00B35216" w:rsidRDefault="00B35216" w:rsidP="00B228AA">
      <w:pPr>
        <w:pStyle w:val="ListParagraph"/>
        <w:numPr>
          <w:ilvl w:val="0"/>
          <w:numId w:val="8"/>
        </w:numPr>
        <w:rPr>
          <w:lang w:val="en-AU" w:eastAsia="en-US"/>
        </w:rPr>
      </w:pPr>
      <w:r w:rsidRPr="00A4579E">
        <w:rPr>
          <w:lang w:val="en-AU" w:eastAsia="en-US"/>
        </w:rPr>
        <w:t xml:space="preserve">accepts the Change Request; or </w:t>
      </w:r>
    </w:p>
    <w:p w14:paraId="0425C75C" w14:textId="77777777" w:rsidR="007C464E" w:rsidRPr="00A4579E" w:rsidRDefault="007C464E" w:rsidP="007C464E">
      <w:pPr>
        <w:pStyle w:val="ListParagraph"/>
        <w:ind w:left="2532"/>
        <w:rPr>
          <w:lang w:val="en-AU" w:eastAsia="en-US"/>
        </w:rPr>
      </w:pPr>
    </w:p>
    <w:p w14:paraId="478A8FA5" w14:textId="2CA2D23E" w:rsidR="007C464E" w:rsidRPr="004F2CA6" w:rsidRDefault="00B35216" w:rsidP="004F2CA6">
      <w:pPr>
        <w:pStyle w:val="ListParagraph"/>
        <w:numPr>
          <w:ilvl w:val="0"/>
          <w:numId w:val="8"/>
        </w:numPr>
        <w:rPr>
          <w:lang w:val="en-AU" w:eastAsia="en-US"/>
        </w:rPr>
      </w:pPr>
      <w:r w:rsidRPr="00A4579E">
        <w:rPr>
          <w:lang w:val="en-AU" w:eastAsia="en-US"/>
        </w:rPr>
        <w:t>wishes to renegotiate the terms upon which the change will be implemented, including without limitation any change to milestone dates or fees</w:t>
      </w:r>
      <w:r w:rsidR="004F2CA6">
        <w:rPr>
          <w:lang w:val="en-AU" w:eastAsia="en-US"/>
        </w:rPr>
        <w:t>.</w:t>
      </w:r>
      <w:r w:rsidR="004F2CA6">
        <w:rPr>
          <w:lang w:val="en-AU" w:eastAsia="en-US"/>
        </w:rPr>
        <w:tab/>
      </w:r>
      <w:r w:rsidRPr="00A4579E">
        <w:rPr>
          <w:lang w:val="en-AU" w:eastAsia="en-US"/>
        </w:rPr>
        <w:t xml:space="preserve"> </w:t>
      </w:r>
      <w:r w:rsidR="004F2CA6">
        <w:rPr>
          <w:lang w:val="en-AU" w:eastAsia="en-US"/>
        </w:rPr>
        <w:br/>
      </w:r>
    </w:p>
    <w:p w14:paraId="29B58223" w14:textId="77777777" w:rsidR="007C464E" w:rsidRDefault="00B35216" w:rsidP="00B228AA">
      <w:pPr>
        <w:pStyle w:val="ListParagraph"/>
        <w:numPr>
          <w:ilvl w:val="1"/>
          <w:numId w:val="3"/>
        </w:numPr>
        <w:rPr>
          <w:lang w:val="en-AU" w:eastAsia="en-US"/>
        </w:rPr>
      </w:pPr>
      <w:r w:rsidRPr="00A4579E">
        <w:rPr>
          <w:lang w:val="en-AU" w:eastAsia="en-US"/>
        </w:rPr>
        <w:t>Once the Change Request has been signed by both parties, this Agreement</w:t>
      </w:r>
      <w:r w:rsidR="007A2E27">
        <w:rPr>
          <w:lang w:val="en-AU" w:eastAsia="en-US"/>
        </w:rPr>
        <w:t xml:space="preserve"> (including Schedule 1 and any SOW as relevant)</w:t>
      </w:r>
      <w:r w:rsidRPr="00A4579E">
        <w:rPr>
          <w:lang w:val="en-AU" w:eastAsia="en-US"/>
        </w:rPr>
        <w:t xml:space="preserve"> will be deemed to be amended to reflect the terms of the Change Request.</w:t>
      </w:r>
    </w:p>
    <w:p w14:paraId="334E4059" w14:textId="77777777" w:rsidR="00B35216" w:rsidRPr="00A4579E" w:rsidRDefault="00B35216" w:rsidP="007C464E">
      <w:pPr>
        <w:pStyle w:val="ListParagraph"/>
        <w:ind w:left="1080"/>
        <w:rPr>
          <w:lang w:val="en-AU" w:eastAsia="en-US"/>
        </w:rPr>
      </w:pPr>
      <w:r w:rsidRPr="00A4579E">
        <w:rPr>
          <w:lang w:val="en-AU" w:eastAsia="en-US"/>
        </w:rPr>
        <w:t xml:space="preserve"> </w:t>
      </w:r>
    </w:p>
    <w:p w14:paraId="18CDA71B" w14:textId="29AD5F0D" w:rsidR="007C464E" w:rsidRPr="004F2CA6" w:rsidRDefault="00B35216" w:rsidP="004F2CA6">
      <w:pPr>
        <w:pStyle w:val="ListParagraph"/>
        <w:numPr>
          <w:ilvl w:val="1"/>
          <w:numId w:val="3"/>
        </w:numPr>
        <w:rPr>
          <w:lang w:val="en-AU" w:eastAsia="en-US"/>
        </w:rPr>
      </w:pPr>
      <w:r w:rsidRPr="00A4579E">
        <w:rPr>
          <w:lang w:val="en-AU" w:eastAsia="en-US"/>
        </w:rPr>
        <w:t xml:space="preserve">The Parties acknowledge and agree that </w:t>
      </w:r>
      <w:r w:rsidR="007F45FF" w:rsidRPr="007F45FF">
        <w:rPr>
          <w:lang w:val="en-AU" w:eastAsia="en-US"/>
        </w:rPr>
        <w:t>Manatū Taonga</w:t>
      </w:r>
      <w:r w:rsidRPr="00A4579E">
        <w:rPr>
          <w:lang w:val="en-AU" w:eastAsia="en-US"/>
        </w:rPr>
        <w:t xml:space="preserve"> is not obliged to approve or pay for any changes requested by the Supplier if those changes are required due to an act or omission of the Supplier that was the Supplier’s fault and has had a detrimental effect on the delivery of the Services or the cost of the Services.  To avoid doubt, and without limiting any of </w:t>
      </w:r>
      <w:r w:rsidR="007F45FF" w:rsidRPr="007F45FF">
        <w:rPr>
          <w:lang w:val="en-AU" w:eastAsia="en-US"/>
        </w:rPr>
        <w:t>Manatū Taonga</w:t>
      </w:r>
      <w:r w:rsidRPr="00A4579E">
        <w:rPr>
          <w:lang w:val="en-AU" w:eastAsia="en-US"/>
        </w:rPr>
        <w:t xml:space="preserve">’s other rights in this Agreement, the Supplier will be obliged to carry out any changes required due to an act or omission of the Supplier that was the Supplier’s fault and has had a detrimental effect on the delivery of the Services or the cost of the Services to the standards required by this Agreement and at the Supplier’s cost. </w:t>
      </w:r>
      <w:r w:rsidR="004F2CA6">
        <w:rPr>
          <w:lang w:val="en-AU" w:eastAsia="en-US"/>
        </w:rPr>
        <w:tab/>
      </w:r>
      <w:r w:rsidR="004F2CA6">
        <w:rPr>
          <w:lang w:val="en-AU" w:eastAsia="en-US"/>
        </w:rPr>
        <w:br/>
      </w:r>
    </w:p>
    <w:p w14:paraId="52F12833" w14:textId="1485AB12" w:rsidR="00B35216" w:rsidRPr="004F2CA6" w:rsidRDefault="00B35216" w:rsidP="00B35216">
      <w:pPr>
        <w:pStyle w:val="ListParagraph"/>
        <w:numPr>
          <w:ilvl w:val="1"/>
          <w:numId w:val="3"/>
        </w:numPr>
        <w:rPr>
          <w:lang w:val="en-AU" w:eastAsia="en-US"/>
        </w:rPr>
      </w:pPr>
      <w:r w:rsidRPr="00A4579E">
        <w:rPr>
          <w:lang w:val="en-AU" w:eastAsia="en-US"/>
        </w:rPr>
        <w:t xml:space="preserve">For the avoidance of doubt, this clause 14 does not apply to any change to the Agreement other than operational changes to the Services.  The terms of this Agreement may only be changed in accordance with </w:t>
      </w:r>
      <w:r w:rsidRPr="00967F10">
        <w:rPr>
          <w:lang w:val="en-AU" w:eastAsia="en-US"/>
        </w:rPr>
        <w:t xml:space="preserve">clause </w:t>
      </w:r>
      <w:r w:rsidR="001D37B1">
        <w:rPr>
          <w:lang w:val="en-AU" w:eastAsia="en-US"/>
        </w:rPr>
        <w:t>27</w:t>
      </w:r>
      <w:r w:rsidRPr="00967F10">
        <w:rPr>
          <w:lang w:val="en-AU" w:eastAsia="en-US"/>
        </w:rPr>
        <w:t>.</w:t>
      </w:r>
    </w:p>
    <w:p w14:paraId="2FE765D4" w14:textId="1A7DD2EC" w:rsidR="003F0A4E" w:rsidRPr="004F2CA6" w:rsidRDefault="003F0A4E" w:rsidP="00B35216">
      <w:pPr>
        <w:pStyle w:val="Heading2"/>
        <w:numPr>
          <w:ilvl w:val="0"/>
          <w:numId w:val="3"/>
        </w:numPr>
        <w:pBdr>
          <w:bottom w:val="single" w:sz="12" w:space="1" w:color="auto"/>
        </w:pBdr>
        <w:rPr>
          <w:lang w:val="en-AU" w:eastAsia="en-US"/>
        </w:rPr>
      </w:pPr>
      <w:bookmarkStart w:id="27" w:name="_Toc100222199"/>
      <w:r>
        <w:rPr>
          <w:lang w:val="en-AU" w:eastAsia="en-US"/>
        </w:rPr>
        <w:t>Disengagement Services</w:t>
      </w:r>
      <w:bookmarkEnd w:id="27"/>
    </w:p>
    <w:p w14:paraId="63F17A71" w14:textId="76AA5B24" w:rsidR="003F0A4E" w:rsidRPr="004F2CA6" w:rsidRDefault="003F0A4E" w:rsidP="004F2CA6">
      <w:pPr>
        <w:pStyle w:val="ListParagraph"/>
        <w:numPr>
          <w:ilvl w:val="1"/>
          <w:numId w:val="3"/>
        </w:numPr>
        <w:rPr>
          <w:lang w:val="en-AU" w:eastAsia="en-US"/>
        </w:rPr>
      </w:pPr>
      <w:r w:rsidRPr="00A4579E">
        <w:rPr>
          <w:lang w:val="en-AU" w:eastAsia="en-US"/>
        </w:rPr>
        <w:t xml:space="preserve">Where services similar to the Services will be provided by a new supplier following the end of this Agreement, the Supplier will provide Disengagement Services unless </w:t>
      </w:r>
      <w:r w:rsidR="007F45FF" w:rsidRPr="007F45FF">
        <w:rPr>
          <w:lang w:val="en-AU" w:eastAsia="en-US"/>
        </w:rPr>
        <w:t>Manatū Taonga</w:t>
      </w:r>
      <w:r w:rsidRPr="00A4579E">
        <w:rPr>
          <w:lang w:val="en-AU" w:eastAsia="en-US"/>
        </w:rPr>
        <w:t xml:space="preserve"> advises in writing that these are not required, provided that the Supplier will not be obliged to divulge any of its Confidential Information or transfer any of its Pre-existing Intellectual Property to a new supplier of the Services, unless otherwise agreed in writing between </w:t>
      </w:r>
      <w:r w:rsidR="007F45FF" w:rsidRPr="007F45FF">
        <w:rPr>
          <w:lang w:val="en-AU" w:eastAsia="en-US"/>
        </w:rPr>
        <w:t>Manatū Taonga</w:t>
      </w:r>
      <w:r w:rsidRPr="00A4579E">
        <w:rPr>
          <w:lang w:val="en-AU" w:eastAsia="en-US"/>
        </w:rPr>
        <w:t xml:space="preserve"> and the Supplier: </w:t>
      </w:r>
      <w:r w:rsidR="004F2CA6">
        <w:rPr>
          <w:lang w:val="en-AU" w:eastAsia="en-US"/>
        </w:rPr>
        <w:tab/>
      </w:r>
      <w:r w:rsidR="004F2CA6">
        <w:rPr>
          <w:lang w:val="en-AU" w:eastAsia="en-US"/>
        </w:rPr>
        <w:br/>
      </w:r>
    </w:p>
    <w:p w14:paraId="26BD2A1B" w14:textId="02167B83" w:rsidR="003F0A4E" w:rsidRPr="004F2CA6" w:rsidRDefault="007F45FF" w:rsidP="003F0A4E">
      <w:pPr>
        <w:pStyle w:val="ListParagraph"/>
        <w:numPr>
          <w:ilvl w:val="1"/>
          <w:numId w:val="3"/>
        </w:numPr>
        <w:rPr>
          <w:lang w:val="en-AU" w:eastAsia="en-US"/>
        </w:rPr>
      </w:pPr>
      <w:r w:rsidRPr="007F45FF">
        <w:rPr>
          <w:lang w:val="en-AU" w:eastAsia="en-US"/>
        </w:rPr>
        <w:t>Manatū Taonga</w:t>
      </w:r>
      <w:r w:rsidR="003F0A4E" w:rsidRPr="00A4579E">
        <w:rPr>
          <w:lang w:val="en-AU" w:eastAsia="en-US"/>
        </w:rPr>
        <w:t xml:space="preserve"> will pay the Supplier’s reasonable costs in complying with this clause </w:t>
      </w:r>
      <w:r w:rsidR="001D37B1">
        <w:rPr>
          <w:lang w:val="en-AU" w:eastAsia="en-US"/>
        </w:rPr>
        <w:t>15</w:t>
      </w:r>
      <w:r w:rsidR="003F0A4E" w:rsidRPr="00A4579E">
        <w:rPr>
          <w:lang w:val="en-AU" w:eastAsia="en-US"/>
        </w:rPr>
        <w:t>.</w:t>
      </w:r>
    </w:p>
    <w:p w14:paraId="56FD88F2" w14:textId="116C0538" w:rsidR="00E66F65" w:rsidRPr="004F2CA6" w:rsidRDefault="003F0A4E" w:rsidP="00E66F65">
      <w:pPr>
        <w:pStyle w:val="Heading2"/>
        <w:numPr>
          <w:ilvl w:val="0"/>
          <w:numId w:val="3"/>
        </w:numPr>
        <w:pBdr>
          <w:bottom w:val="single" w:sz="12" w:space="1" w:color="auto"/>
        </w:pBdr>
        <w:rPr>
          <w:lang w:val="en-AU" w:eastAsia="en-US"/>
        </w:rPr>
      </w:pPr>
      <w:bookmarkStart w:id="28" w:name="_Toc100222200"/>
      <w:r>
        <w:rPr>
          <w:lang w:val="en-AU" w:eastAsia="en-US"/>
        </w:rPr>
        <w:t>Termination of this Agreement</w:t>
      </w:r>
      <w:bookmarkEnd w:id="28"/>
    </w:p>
    <w:p w14:paraId="577B9962" w14:textId="16433BCF" w:rsidR="002A2FF5" w:rsidRDefault="007F45FF" w:rsidP="00B228AA">
      <w:pPr>
        <w:pStyle w:val="ListParagraph"/>
        <w:numPr>
          <w:ilvl w:val="1"/>
          <w:numId w:val="3"/>
        </w:numPr>
        <w:rPr>
          <w:lang w:val="en-AU" w:eastAsia="en-US"/>
        </w:rPr>
      </w:pPr>
      <w:r w:rsidRPr="007F45FF">
        <w:rPr>
          <w:lang w:val="en-AU" w:eastAsia="en-US"/>
        </w:rPr>
        <w:t>Manatū Taonga</w:t>
      </w:r>
      <w:r w:rsidR="00E66F65" w:rsidRPr="00A4579E">
        <w:rPr>
          <w:lang w:val="en-AU" w:eastAsia="en-US"/>
        </w:rPr>
        <w:t xml:space="preserve"> may terminate this Agreement and/or any Statement of Work at any time by giving not less than the number of Working Days written notice set out in </w:t>
      </w:r>
      <w:r w:rsidR="007A2E27">
        <w:rPr>
          <w:lang w:val="en-AU" w:eastAsia="en-US"/>
        </w:rPr>
        <w:t>S</w:t>
      </w:r>
      <w:r w:rsidR="00E66F65" w:rsidRPr="00A4579E">
        <w:rPr>
          <w:lang w:val="en-AU" w:eastAsia="en-US"/>
        </w:rPr>
        <w:t xml:space="preserve">chedule 1 to the Supplier, in which event the Supplier shall be paid for the Services which are due to be, and have been, supplied up to the date of termination. </w:t>
      </w:r>
      <w:r w:rsidRPr="007F45FF">
        <w:rPr>
          <w:lang w:val="en-AU" w:eastAsia="en-US"/>
        </w:rPr>
        <w:t>Manatū Taonga</w:t>
      </w:r>
      <w:r w:rsidR="00E66F65" w:rsidRPr="00A4579E">
        <w:rPr>
          <w:lang w:val="en-AU" w:eastAsia="en-US"/>
        </w:rPr>
        <w:t xml:space="preserve"> is not obliged to make any further payment to the Supplier </w:t>
      </w:r>
      <w:proofErr w:type="gramStart"/>
      <w:r w:rsidR="00E66F65" w:rsidRPr="00A4579E">
        <w:rPr>
          <w:lang w:val="en-AU" w:eastAsia="en-US"/>
        </w:rPr>
        <w:t>as a result of</w:t>
      </w:r>
      <w:proofErr w:type="gramEnd"/>
      <w:r w:rsidR="00E66F65" w:rsidRPr="00A4579E">
        <w:rPr>
          <w:lang w:val="en-AU" w:eastAsia="en-US"/>
        </w:rPr>
        <w:t xml:space="preserve"> termination. </w:t>
      </w:r>
    </w:p>
    <w:p w14:paraId="3BB82CE7" w14:textId="77777777" w:rsidR="00331E6B" w:rsidRPr="00A4579E" w:rsidRDefault="00331E6B" w:rsidP="007A2E27">
      <w:pPr>
        <w:pStyle w:val="ListParagraph"/>
        <w:ind w:left="1080"/>
        <w:rPr>
          <w:lang w:val="en-AU" w:eastAsia="en-US"/>
        </w:rPr>
      </w:pPr>
    </w:p>
    <w:p w14:paraId="3642B57F" w14:textId="1BD8D0B1" w:rsidR="00331E6B" w:rsidRPr="004F2CA6" w:rsidRDefault="00E66F65" w:rsidP="00954521">
      <w:pPr>
        <w:pStyle w:val="ListParagraph"/>
        <w:numPr>
          <w:ilvl w:val="1"/>
          <w:numId w:val="3"/>
        </w:numPr>
        <w:rPr>
          <w:lang w:val="en-AU" w:eastAsia="en-US"/>
        </w:rPr>
      </w:pPr>
      <w:r w:rsidRPr="00A4579E">
        <w:rPr>
          <w:lang w:val="en-AU" w:eastAsia="en-US"/>
        </w:rPr>
        <w:t xml:space="preserve">If specified in Schedule 1, the Supplier may terminate this Agreement on 3 months’ written notice to </w:t>
      </w:r>
      <w:r w:rsidR="007F45FF" w:rsidRPr="007F45FF">
        <w:rPr>
          <w:lang w:val="en-AU" w:eastAsia="en-US"/>
        </w:rPr>
        <w:t>Manatū Taonga</w:t>
      </w:r>
      <w:r w:rsidRPr="00A4579E">
        <w:rPr>
          <w:lang w:val="en-AU" w:eastAsia="en-US"/>
        </w:rPr>
        <w:t>.</w:t>
      </w:r>
      <w:r w:rsidR="004F2CA6">
        <w:rPr>
          <w:lang w:val="en-AU" w:eastAsia="en-US"/>
        </w:rPr>
        <w:tab/>
      </w:r>
      <w:r w:rsidRPr="00A4579E">
        <w:rPr>
          <w:lang w:val="en-AU" w:eastAsia="en-US"/>
        </w:rPr>
        <w:t xml:space="preserve"> </w:t>
      </w:r>
      <w:r w:rsidR="004F2CA6">
        <w:rPr>
          <w:lang w:val="en-AU" w:eastAsia="en-US"/>
        </w:rPr>
        <w:br/>
      </w:r>
    </w:p>
    <w:p w14:paraId="383992F1" w14:textId="77777777" w:rsidR="002A2FF5" w:rsidRPr="00A4579E" w:rsidRDefault="00E66F65" w:rsidP="00B228AA">
      <w:pPr>
        <w:pStyle w:val="ListParagraph"/>
        <w:numPr>
          <w:ilvl w:val="1"/>
          <w:numId w:val="3"/>
        </w:numPr>
        <w:rPr>
          <w:lang w:val="en-AU" w:eastAsia="en-US"/>
        </w:rPr>
      </w:pPr>
      <w:r w:rsidRPr="00A4579E">
        <w:rPr>
          <w:lang w:val="en-AU" w:eastAsia="en-US"/>
        </w:rPr>
        <w:t xml:space="preserve">Either Party (“Terminating Party”) may terminate this Agreement and/or any Statement of Work immediately by written notice to the other Party (“Other Party”): </w:t>
      </w:r>
    </w:p>
    <w:p w14:paraId="13C6FE2C" w14:textId="77777777" w:rsidR="00E66F65" w:rsidRPr="00A4579E" w:rsidRDefault="00E66F65" w:rsidP="00EC0FD7">
      <w:pPr>
        <w:pStyle w:val="ListParagraph"/>
        <w:numPr>
          <w:ilvl w:val="0"/>
          <w:numId w:val="37"/>
        </w:numPr>
        <w:rPr>
          <w:lang w:val="en-AU" w:eastAsia="en-US"/>
        </w:rPr>
      </w:pPr>
      <w:r w:rsidRPr="00A4579E">
        <w:rPr>
          <w:lang w:val="en-AU" w:eastAsia="en-US"/>
        </w:rPr>
        <w:t xml:space="preserve">if the Other Party commits a material breach of this Agreement, provided that in the case of a breach capable of </w:t>
      </w:r>
      <w:r w:rsidRPr="00A4579E">
        <w:rPr>
          <w:lang w:val="en-AU" w:eastAsia="en-US"/>
        </w:rPr>
        <w:lastRenderedPageBreak/>
        <w:t xml:space="preserve">remedy, such breach has not been remedied within 10 Working Days of receipt by the Other Party of notice from the Terminating Party requiring the breach to be </w:t>
      </w:r>
      <w:proofErr w:type="gramStart"/>
      <w:r w:rsidRPr="00A4579E">
        <w:rPr>
          <w:lang w:val="en-AU" w:eastAsia="en-US"/>
        </w:rPr>
        <w:t>remedied;</w:t>
      </w:r>
      <w:proofErr w:type="gramEnd"/>
      <w:r w:rsidRPr="00A4579E">
        <w:rPr>
          <w:lang w:val="en-AU" w:eastAsia="en-US"/>
        </w:rPr>
        <w:t xml:space="preserve"> or </w:t>
      </w:r>
    </w:p>
    <w:p w14:paraId="5411908F" w14:textId="77777777" w:rsidR="002A2FF5" w:rsidRPr="00A4579E" w:rsidRDefault="00E66F65" w:rsidP="00EC0FD7">
      <w:pPr>
        <w:pStyle w:val="ListParagraph"/>
        <w:numPr>
          <w:ilvl w:val="0"/>
          <w:numId w:val="37"/>
        </w:numPr>
        <w:rPr>
          <w:lang w:val="en-AU" w:eastAsia="en-US"/>
        </w:rPr>
      </w:pPr>
      <w:r w:rsidRPr="00A4579E">
        <w:rPr>
          <w:lang w:val="en-AU" w:eastAsia="en-US"/>
        </w:rPr>
        <w:t xml:space="preserve">if:  </w:t>
      </w:r>
    </w:p>
    <w:p w14:paraId="40E3AF17" w14:textId="77777777" w:rsidR="00E66F65" w:rsidRPr="00A4579E" w:rsidRDefault="00E66F65" w:rsidP="00954521">
      <w:pPr>
        <w:pStyle w:val="ListParagraph"/>
        <w:numPr>
          <w:ilvl w:val="1"/>
          <w:numId w:val="4"/>
        </w:numPr>
        <w:ind w:left="2835" w:hanging="425"/>
        <w:rPr>
          <w:lang w:val="en-AU" w:eastAsia="en-US"/>
        </w:rPr>
      </w:pPr>
      <w:r w:rsidRPr="00A4579E">
        <w:rPr>
          <w:lang w:val="en-AU" w:eastAsia="en-US"/>
        </w:rPr>
        <w:t xml:space="preserve">the Other Party ceases business or voluntarily suspends its business for more than 5 Working </w:t>
      </w:r>
      <w:proofErr w:type="gramStart"/>
      <w:r w:rsidRPr="00A4579E">
        <w:rPr>
          <w:lang w:val="en-AU" w:eastAsia="en-US"/>
        </w:rPr>
        <w:t>Days;</w:t>
      </w:r>
      <w:proofErr w:type="gramEnd"/>
      <w:r w:rsidRPr="00A4579E">
        <w:rPr>
          <w:lang w:val="en-AU" w:eastAsia="en-US"/>
        </w:rPr>
        <w:t xml:space="preserve"> </w:t>
      </w:r>
    </w:p>
    <w:p w14:paraId="79C0E9D5" w14:textId="77777777" w:rsidR="002A2FF5" w:rsidRPr="00A4579E" w:rsidRDefault="00E66F65" w:rsidP="00954521">
      <w:pPr>
        <w:pStyle w:val="ListParagraph"/>
        <w:numPr>
          <w:ilvl w:val="1"/>
          <w:numId w:val="4"/>
        </w:numPr>
        <w:ind w:left="2835" w:hanging="425"/>
        <w:rPr>
          <w:lang w:val="en-AU" w:eastAsia="en-US"/>
        </w:rPr>
      </w:pPr>
      <w:r w:rsidRPr="00A4579E">
        <w:rPr>
          <w:lang w:val="en-AU" w:eastAsia="en-US"/>
        </w:rPr>
        <w:t>the Other Party becomes bankrupt (if the Other Party is an individual</w:t>
      </w:r>
      <w:proofErr w:type="gramStart"/>
      <w:r w:rsidRPr="00A4579E">
        <w:rPr>
          <w:lang w:val="en-AU" w:eastAsia="en-US"/>
        </w:rPr>
        <w:t>);</w:t>
      </w:r>
      <w:proofErr w:type="gramEnd"/>
      <w:r w:rsidRPr="00A4579E">
        <w:rPr>
          <w:lang w:val="en-AU" w:eastAsia="en-US"/>
        </w:rPr>
        <w:t xml:space="preserve">   </w:t>
      </w:r>
    </w:p>
    <w:p w14:paraId="78D78078" w14:textId="77777777" w:rsidR="002A2FF5" w:rsidRPr="00A4579E" w:rsidRDefault="00E66F65" w:rsidP="00954521">
      <w:pPr>
        <w:pStyle w:val="ListParagraph"/>
        <w:numPr>
          <w:ilvl w:val="1"/>
          <w:numId w:val="4"/>
        </w:numPr>
        <w:ind w:left="2835" w:hanging="425"/>
        <w:rPr>
          <w:lang w:val="en-AU" w:eastAsia="en-US"/>
        </w:rPr>
      </w:pPr>
      <w:r w:rsidRPr="00A4579E">
        <w:rPr>
          <w:lang w:val="en-AU" w:eastAsia="en-US"/>
        </w:rPr>
        <w:t xml:space="preserve">the Other Party </w:t>
      </w:r>
      <w:r w:rsidR="002A2FF5" w:rsidRPr="00A4579E">
        <w:rPr>
          <w:lang w:val="en-AU" w:eastAsia="en-US"/>
        </w:rPr>
        <w:t>arranges</w:t>
      </w:r>
      <w:r w:rsidRPr="00A4579E">
        <w:rPr>
          <w:lang w:val="en-AU" w:eastAsia="en-US"/>
        </w:rPr>
        <w:t xml:space="preserve">, or enters into a composition, with its </w:t>
      </w:r>
      <w:proofErr w:type="gramStart"/>
      <w:r w:rsidRPr="00A4579E">
        <w:rPr>
          <w:lang w:val="en-AU" w:eastAsia="en-US"/>
        </w:rPr>
        <w:t>creditors;</w:t>
      </w:r>
      <w:proofErr w:type="gramEnd"/>
      <w:r w:rsidRPr="00A4579E">
        <w:rPr>
          <w:lang w:val="en-AU" w:eastAsia="en-US"/>
        </w:rPr>
        <w:t xml:space="preserve">  </w:t>
      </w:r>
    </w:p>
    <w:p w14:paraId="7E68719A" w14:textId="77777777" w:rsidR="002A2FF5" w:rsidRPr="00A4579E" w:rsidRDefault="00E66F65" w:rsidP="00954521">
      <w:pPr>
        <w:pStyle w:val="ListParagraph"/>
        <w:numPr>
          <w:ilvl w:val="1"/>
          <w:numId w:val="4"/>
        </w:numPr>
        <w:ind w:left="2835" w:hanging="425"/>
        <w:rPr>
          <w:lang w:val="en-AU" w:eastAsia="en-US"/>
        </w:rPr>
      </w:pPr>
      <w:r w:rsidRPr="00A4579E">
        <w:rPr>
          <w:lang w:val="en-AU" w:eastAsia="en-US"/>
        </w:rPr>
        <w:t xml:space="preserve">a resolution is passed, or an application or an order is made, to place the Other Party into liquidation (except for the purposes of a solvent reconstruction or amalgamation); or </w:t>
      </w:r>
    </w:p>
    <w:p w14:paraId="07DB2473" w14:textId="77777777" w:rsidR="002A2FF5" w:rsidRDefault="00E66F65" w:rsidP="00331E6B">
      <w:pPr>
        <w:pStyle w:val="ListParagraph"/>
        <w:numPr>
          <w:ilvl w:val="1"/>
          <w:numId w:val="4"/>
        </w:numPr>
        <w:ind w:left="2835" w:hanging="425"/>
        <w:rPr>
          <w:lang w:val="en-AU" w:eastAsia="en-US"/>
        </w:rPr>
      </w:pPr>
      <w:r w:rsidRPr="00A4579E">
        <w:rPr>
          <w:lang w:val="en-AU" w:eastAsia="en-US"/>
        </w:rPr>
        <w:t xml:space="preserve">a receiver, manager, trustee, administrator or similar is appointed over some or </w:t>
      </w:r>
      <w:r w:rsidR="002A2FF5" w:rsidRPr="00A4579E">
        <w:rPr>
          <w:lang w:val="en-AU" w:eastAsia="en-US"/>
        </w:rPr>
        <w:t>all</w:t>
      </w:r>
      <w:r w:rsidRPr="00A4579E">
        <w:rPr>
          <w:lang w:val="en-AU" w:eastAsia="en-US"/>
        </w:rPr>
        <w:t xml:space="preserve"> the Other Party’s business or assets. </w:t>
      </w:r>
    </w:p>
    <w:p w14:paraId="7D11FADC" w14:textId="77777777" w:rsidR="00331E6B" w:rsidRPr="00A4579E" w:rsidRDefault="00331E6B" w:rsidP="00FB27B4">
      <w:pPr>
        <w:pStyle w:val="ListParagraph"/>
        <w:ind w:left="2835"/>
        <w:rPr>
          <w:lang w:val="en-AU" w:eastAsia="en-US"/>
        </w:rPr>
      </w:pPr>
    </w:p>
    <w:p w14:paraId="35D1B4C5" w14:textId="445B9ECC" w:rsidR="00E66F65" w:rsidRDefault="00E66F65" w:rsidP="00B228AA">
      <w:pPr>
        <w:pStyle w:val="ListParagraph"/>
        <w:numPr>
          <w:ilvl w:val="1"/>
          <w:numId w:val="3"/>
        </w:numPr>
        <w:rPr>
          <w:lang w:val="en-AU" w:eastAsia="en-US"/>
        </w:rPr>
      </w:pPr>
      <w:r w:rsidRPr="00A4579E">
        <w:rPr>
          <w:lang w:val="en-AU" w:eastAsia="en-US"/>
        </w:rPr>
        <w:t xml:space="preserve">If this Agreement and/or any Statement of Work is terminated by </w:t>
      </w:r>
      <w:r w:rsidR="007F45FF" w:rsidRPr="007F45FF">
        <w:rPr>
          <w:lang w:val="en-AU" w:eastAsia="en-US"/>
        </w:rPr>
        <w:t>Manatū Taonga</w:t>
      </w:r>
      <w:r w:rsidRPr="00A4579E">
        <w:rPr>
          <w:lang w:val="en-AU" w:eastAsia="en-US"/>
        </w:rPr>
        <w:t xml:space="preserve"> under clause </w:t>
      </w:r>
      <w:r w:rsidR="001D37B1">
        <w:rPr>
          <w:lang w:val="en-AU" w:eastAsia="en-US"/>
        </w:rPr>
        <w:t>16</w:t>
      </w:r>
      <w:r w:rsidRPr="00A4579E">
        <w:rPr>
          <w:lang w:val="en-AU" w:eastAsia="en-US"/>
        </w:rPr>
        <w:t xml:space="preserve">.3, </w:t>
      </w:r>
      <w:r w:rsidR="007F45FF" w:rsidRPr="007F45FF">
        <w:rPr>
          <w:lang w:val="en-AU" w:eastAsia="en-US"/>
        </w:rPr>
        <w:t>Manatū Taonga</w:t>
      </w:r>
      <w:r w:rsidRPr="00A4579E">
        <w:rPr>
          <w:lang w:val="en-AU" w:eastAsia="en-US"/>
        </w:rPr>
        <w:t xml:space="preserve"> may withhold any payments due at the date of termination and treat all such sums as security for any money owed by the Supplier to </w:t>
      </w:r>
      <w:r w:rsidR="007F45FF" w:rsidRPr="007F45FF">
        <w:rPr>
          <w:lang w:val="en-AU" w:eastAsia="en-US"/>
        </w:rPr>
        <w:t>Manatū Taonga</w:t>
      </w:r>
      <w:r w:rsidRPr="00A4579E">
        <w:rPr>
          <w:lang w:val="en-AU" w:eastAsia="en-US"/>
        </w:rPr>
        <w:t xml:space="preserve"> and all damages, losses, </w:t>
      </w:r>
      <w:proofErr w:type="gramStart"/>
      <w:r w:rsidRPr="00A4579E">
        <w:rPr>
          <w:lang w:val="en-AU" w:eastAsia="en-US"/>
        </w:rPr>
        <w:t>costs</w:t>
      </w:r>
      <w:proofErr w:type="gramEnd"/>
      <w:r w:rsidRPr="00A4579E">
        <w:rPr>
          <w:lang w:val="en-AU" w:eastAsia="en-US"/>
        </w:rPr>
        <w:t xml:space="preserve"> and expenses which </w:t>
      </w:r>
      <w:r w:rsidR="007F45FF" w:rsidRPr="007F45FF">
        <w:rPr>
          <w:lang w:val="en-AU" w:eastAsia="en-US"/>
        </w:rPr>
        <w:t>Manatū Taonga</w:t>
      </w:r>
      <w:r w:rsidRPr="00A4579E">
        <w:rPr>
          <w:lang w:val="en-AU" w:eastAsia="en-US"/>
        </w:rPr>
        <w:t xml:space="preserve"> may sustain or incur as a result of such termination. </w:t>
      </w:r>
    </w:p>
    <w:p w14:paraId="4910C44E" w14:textId="77777777" w:rsidR="00331E6B" w:rsidRPr="00A4579E" w:rsidRDefault="00331E6B" w:rsidP="00FB27B4">
      <w:pPr>
        <w:pStyle w:val="ListParagraph"/>
        <w:ind w:left="1080"/>
        <w:rPr>
          <w:lang w:val="en-AU" w:eastAsia="en-US"/>
        </w:rPr>
      </w:pPr>
    </w:p>
    <w:p w14:paraId="2347BCE7" w14:textId="77777777" w:rsidR="00E66F65" w:rsidRPr="00A4579E" w:rsidRDefault="00E66F65" w:rsidP="00B228AA">
      <w:pPr>
        <w:pStyle w:val="ListParagraph"/>
        <w:numPr>
          <w:ilvl w:val="1"/>
          <w:numId w:val="3"/>
        </w:numPr>
        <w:rPr>
          <w:lang w:val="en-AU" w:eastAsia="en-US"/>
        </w:rPr>
      </w:pPr>
      <w:r w:rsidRPr="00A4579E">
        <w:rPr>
          <w:lang w:val="en-AU" w:eastAsia="en-US"/>
        </w:rPr>
        <w:t xml:space="preserve">Upon termination of this Agreement and/or any Statement of Work, the Supplier shall:  </w:t>
      </w:r>
    </w:p>
    <w:p w14:paraId="1226B839" w14:textId="77777777" w:rsidR="002A2FF5" w:rsidRPr="00A4579E" w:rsidRDefault="00E66F65" w:rsidP="00FB27B4">
      <w:pPr>
        <w:pStyle w:val="ListParagraph"/>
        <w:numPr>
          <w:ilvl w:val="0"/>
          <w:numId w:val="6"/>
        </w:numPr>
        <w:ind w:left="2268"/>
        <w:rPr>
          <w:lang w:val="en-AU" w:eastAsia="en-US"/>
        </w:rPr>
      </w:pPr>
      <w:r w:rsidRPr="00A4579E">
        <w:rPr>
          <w:lang w:val="en-AU" w:eastAsia="en-US"/>
        </w:rPr>
        <w:t xml:space="preserve">discontinue the supply of the </w:t>
      </w:r>
      <w:proofErr w:type="gramStart"/>
      <w:r w:rsidRPr="00A4579E">
        <w:rPr>
          <w:lang w:val="en-AU" w:eastAsia="en-US"/>
        </w:rPr>
        <w:t>Services;</w:t>
      </w:r>
      <w:proofErr w:type="gramEnd"/>
      <w:r w:rsidRPr="00A4579E">
        <w:rPr>
          <w:lang w:val="en-AU" w:eastAsia="en-US"/>
        </w:rPr>
        <w:t xml:space="preserve"> </w:t>
      </w:r>
    </w:p>
    <w:p w14:paraId="72760F10" w14:textId="77777777" w:rsidR="002A2FF5" w:rsidRPr="00A4579E" w:rsidRDefault="00E66F65" w:rsidP="00FB27B4">
      <w:pPr>
        <w:pStyle w:val="ListParagraph"/>
        <w:numPr>
          <w:ilvl w:val="0"/>
          <w:numId w:val="6"/>
        </w:numPr>
        <w:ind w:left="2268"/>
        <w:rPr>
          <w:lang w:val="en-AU" w:eastAsia="en-US"/>
        </w:rPr>
      </w:pPr>
      <w:r w:rsidRPr="00A4579E">
        <w:rPr>
          <w:lang w:val="en-AU" w:eastAsia="en-US"/>
        </w:rPr>
        <w:t xml:space="preserve">immediately do everything possible to mitigate any costs incurred </w:t>
      </w:r>
      <w:proofErr w:type="gramStart"/>
      <w:r w:rsidRPr="00A4579E">
        <w:rPr>
          <w:lang w:val="en-AU" w:eastAsia="en-US"/>
        </w:rPr>
        <w:t>as a result of</w:t>
      </w:r>
      <w:proofErr w:type="gramEnd"/>
      <w:r w:rsidRPr="00A4579E">
        <w:rPr>
          <w:lang w:val="en-AU" w:eastAsia="en-US"/>
        </w:rPr>
        <w:t xml:space="preserve"> termination; and </w:t>
      </w:r>
    </w:p>
    <w:p w14:paraId="362CC708" w14:textId="0D5CDE75" w:rsidR="00E66F65" w:rsidRDefault="00E66F65" w:rsidP="00331E6B">
      <w:pPr>
        <w:pStyle w:val="ListParagraph"/>
        <w:numPr>
          <w:ilvl w:val="0"/>
          <w:numId w:val="6"/>
        </w:numPr>
        <w:ind w:left="2268"/>
        <w:rPr>
          <w:lang w:val="en-AU" w:eastAsia="en-US"/>
        </w:rPr>
      </w:pPr>
      <w:r w:rsidRPr="00A4579E">
        <w:rPr>
          <w:lang w:val="en-AU" w:eastAsia="en-US"/>
        </w:rPr>
        <w:t xml:space="preserve">without limiting clauses </w:t>
      </w:r>
      <w:r w:rsidR="001D37B1">
        <w:rPr>
          <w:lang w:val="en-AU" w:eastAsia="en-US"/>
        </w:rPr>
        <w:t>15</w:t>
      </w:r>
      <w:r w:rsidR="001D37B1" w:rsidRPr="00A4579E">
        <w:rPr>
          <w:lang w:val="en-AU" w:eastAsia="en-US"/>
        </w:rPr>
        <w:t xml:space="preserve"> </w:t>
      </w:r>
      <w:r w:rsidRPr="00A4579E">
        <w:rPr>
          <w:lang w:val="en-AU" w:eastAsia="en-US"/>
        </w:rPr>
        <w:t xml:space="preserve">and </w:t>
      </w:r>
      <w:r w:rsidR="001D37B1">
        <w:rPr>
          <w:lang w:val="en-AU" w:eastAsia="en-US"/>
        </w:rPr>
        <w:t>16</w:t>
      </w:r>
      <w:r w:rsidRPr="00A4579E">
        <w:rPr>
          <w:lang w:val="en-AU" w:eastAsia="en-US"/>
        </w:rPr>
        <w:t xml:space="preserve">, promptly ensure that all documents, drawings, reports and calculations, all electronic versions of the same, and all Deliverables and information issued to or prepared by the Supplier by, for, or on behalf of, </w:t>
      </w:r>
      <w:r w:rsidR="007F45FF" w:rsidRPr="007F45FF">
        <w:rPr>
          <w:lang w:val="en-AU" w:eastAsia="en-US"/>
        </w:rPr>
        <w:t>Manatū Taonga</w:t>
      </w:r>
      <w:r w:rsidRPr="00A4579E">
        <w:rPr>
          <w:lang w:val="en-AU" w:eastAsia="en-US"/>
        </w:rPr>
        <w:t xml:space="preserve"> are given to </w:t>
      </w:r>
      <w:r w:rsidR="007F45FF" w:rsidRPr="007F45FF">
        <w:rPr>
          <w:lang w:val="en-AU" w:eastAsia="en-US"/>
        </w:rPr>
        <w:t>Manatū Taonga</w:t>
      </w:r>
      <w:r w:rsidRPr="00A4579E">
        <w:rPr>
          <w:lang w:val="en-AU" w:eastAsia="en-US"/>
        </w:rPr>
        <w:t xml:space="preserve">, and that all copies of the same are (at </w:t>
      </w:r>
      <w:r w:rsidR="007F45FF" w:rsidRPr="007F45FF">
        <w:rPr>
          <w:lang w:val="en-AU" w:eastAsia="en-US"/>
        </w:rPr>
        <w:t>Manatū Taonga</w:t>
      </w:r>
      <w:r w:rsidRPr="00A4579E">
        <w:rPr>
          <w:lang w:val="en-AU" w:eastAsia="en-US"/>
        </w:rPr>
        <w:t xml:space="preserve">’s request) destroyed. </w:t>
      </w:r>
    </w:p>
    <w:p w14:paraId="6EDC5F3C" w14:textId="77777777" w:rsidR="001C736D" w:rsidRPr="00A4579E" w:rsidRDefault="001C736D" w:rsidP="00FB27B4">
      <w:pPr>
        <w:pStyle w:val="ListParagraph"/>
        <w:ind w:left="2268"/>
        <w:rPr>
          <w:lang w:val="en-AU" w:eastAsia="en-US"/>
        </w:rPr>
      </w:pPr>
    </w:p>
    <w:p w14:paraId="173E7F21" w14:textId="77777777" w:rsidR="00E66F65" w:rsidRPr="00A4579E" w:rsidRDefault="00E66F65" w:rsidP="00B228AA">
      <w:pPr>
        <w:pStyle w:val="ListParagraph"/>
        <w:numPr>
          <w:ilvl w:val="1"/>
          <w:numId w:val="3"/>
        </w:numPr>
        <w:rPr>
          <w:lang w:val="en-AU" w:eastAsia="en-US"/>
        </w:rPr>
      </w:pPr>
      <w:r w:rsidRPr="00A4579E">
        <w:rPr>
          <w:lang w:val="en-AU" w:eastAsia="en-US"/>
        </w:rPr>
        <w:t xml:space="preserve">Termination of this Agreement and/or any Statement of Work shall not affect: </w:t>
      </w:r>
    </w:p>
    <w:p w14:paraId="539FD20E" w14:textId="77777777" w:rsidR="002A2FF5" w:rsidRPr="00A4579E" w:rsidRDefault="00E66F65" w:rsidP="00FB27B4">
      <w:pPr>
        <w:pStyle w:val="ListParagraph"/>
        <w:numPr>
          <w:ilvl w:val="0"/>
          <w:numId w:val="7"/>
        </w:numPr>
        <w:ind w:left="2268" w:hanging="425"/>
        <w:rPr>
          <w:lang w:val="en-AU" w:eastAsia="en-US"/>
        </w:rPr>
      </w:pPr>
      <w:r w:rsidRPr="00A4579E">
        <w:rPr>
          <w:lang w:val="en-AU" w:eastAsia="en-US"/>
        </w:rPr>
        <w:t xml:space="preserve">any rights of a Party against any other Party which have accrued up to and including termination; and  </w:t>
      </w:r>
    </w:p>
    <w:p w14:paraId="412637E1" w14:textId="3C00CECF" w:rsidR="003F0A4E" w:rsidRPr="004F2CA6" w:rsidRDefault="00E66F65" w:rsidP="003F0A4E">
      <w:pPr>
        <w:pStyle w:val="ListParagraph"/>
        <w:numPr>
          <w:ilvl w:val="0"/>
          <w:numId w:val="7"/>
        </w:numPr>
        <w:ind w:left="2268" w:hanging="425"/>
        <w:rPr>
          <w:lang w:val="en-AU" w:eastAsia="en-US"/>
        </w:rPr>
      </w:pPr>
      <w:r w:rsidRPr="00A4579E">
        <w:rPr>
          <w:lang w:val="en-AU" w:eastAsia="en-US"/>
        </w:rPr>
        <w:t xml:space="preserve">the provisions of this Agreement which expressly or by their nature survive termination, including (without limitation) clauses 11, 12, </w:t>
      </w:r>
      <w:r w:rsidR="001D37B1">
        <w:rPr>
          <w:lang w:val="en-AU" w:eastAsia="en-US"/>
        </w:rPr>
        <w:t>15</w:t>
      </w:r>
      <w:r w:rsidRPr="00A4579E">
        <w:rPr>
          <w:lang w:val="en-AU" w:eastAsia="en-US"/>
        </w:rPr>
        <w:t xml:space="preserve">, </w:t>
      </w:r>
      <w:r w:rsidR="001D37B1">
        <w:rPr>
          <w:lang w:val="en-AU" w:eastAsia="en-US"/>
        </w:rPr>
        <w:t>16</w:t>
      </w:r>
      <w:r w:rsidRPr="00A4579E">
        <w:rPr>
          <w:lang w:val="en-AU" w:eastAsia="en-US"/>
        </w:rPr>
        <w:t xml:space="preserve">, </w:t>
      </w:r>
      <w:r w:rsidR="001D37B1">
        <w:rPr>
          <w:lang w:val="en-AU" w:eastAsia="en-US"/>
        </w:rPr>
        <w:t>17</w:t>
      </w:r>
      <w:r w:rsidRPr="00A4579E">
        <w:rPr>
          <w:lang w:val="en-AU" w:eastAsia="en-US"/>
        </w:rPr>
        <w:t xml:space="preserve">, </w:t>
      </w:r>
      <w:r w:rsidR="001D37B1">
        <w:rPr>
          <w:lang w:val="en-AU" w:eastAsia="en-US"/>
        </w:rPr>
        <w:t>20</w:t>
      </w:r>
      <w:r w:rsidRPr="00A4579E">
        <w:rPr>
          <w:lang w:val="en-AU" w:eastAsia="en-US"/>
        </w:rPr>
        <w:t xml:space="preserve">, </w:t>
      </w:r>
      <w:r w:rsidR="001D37B1">
        <w:rPr>
          <w:lang w:val="en-AU" w:eastAsia="en-US"/>
        </w:rPr>
        <w:t>21</w:t>
      </w:r>
      <w:r w:rsidRPr="00A4579E">
        <w:rPr>
          <w:lang w:val="en-AU" w:eastAsia="en-US"/>
        </w:rPr>
        <w:t xml:space="preserve">, </w:t>
      </w:r>
      <w:r w:rsidR="001D37B1">
        <w:rPr>
          <w:lang w:val="en-AU" w:eastAsia="en-US"/>
        </w:rPr>
        <w:t>22</w:t>
      </w:r>
      <w:r w:rsidR="001D37B1" w:rsidRPr="00A4579E">
        <w:rPr>
          <w:lang w:val="en-AU" w:eastAsia="en-US"/>
        </w:rPr>
        <w:t xml:space="preserve"> </w:t>
      </w:r>
      <w:r w:rsidRPr="00A4579E">
        <w:rPr>
          <w:lang w:val="en-AU" w:eastAsia="en-US"/>
        </w:rPr>
        <w:t xml:space="preserve">and </w:t>
      </w:r>
      <w:r w:rsidR="001D37B1">
        <w:rPr>
          <w:lang w:val="en-AU" w:eastAsia="en-US"/>
        </w:rPr>
        <w:t>26</w:t>
      </w:r>
      <w:r w:rsidRPr="00A4579E">
        <w:rPr>
          <w:lang w:val="en-AU" w:eastAsia="en-US"/>
        </w:rPr>
        <w:t>.</w:t>
      </w:r>
    </w:p>
    <w:p w14:paraId="4A836332" w14:textId="2D7EA70C" w:rsidR="0088469C" w:rsidRPr="004F2CA6" w:rsidRDefault="00E66F65" w:rsidP="003F0A4E">
      <w:pPr>
        <w:pStyle w:val="Heading2"/>
        <w:numPr>
          <w:ilvl w:val="0"/>
          <w:numId w:val="3"/>
        </w:numPr>
        <w:pBdr>
          <w:bottom w:val="single" w:sz="12" w:space="1" w:color="auto"/>
        </w:pBdr>
        <w:rPr>
          <w:lang w:val="en-AU" w:eastAsia="en-US"/>
        </w:rPr>
      </w:pPr>
      <w:bookmarkStart w:id="29" w:name="_Toc100222201"/>
      <w:r>
        <w:rPr>
          <w:lang w:val="en-AU" w:eastAsia="en-US"/>
        </w:rPr>
        <w:t>Liability</w:t>
      </w:r>
      <w:bookmarkEnd w:id="29"/>
    </w:p>
    <w:p w14:paraId="2D815FCA" w14:textId="0AF93A4D" w:rsidR="00A4579E" w:rsidRDefault="00092F44" w:rsidP="00B228AA">
      <w:pPr>
        <w:pStyle w:val="ListParagraph"/>
        <w:numPr>
          <w:ilvl w:val="1"/>
          <w:numId w:val="3"/>
        </w:numPr>
        <w:rPr>
          <w:lang w:val="en-AU" w:eastAsia="en-US"/>
        </w:rPr>
      </w:pPr>
      <w:r w:rsidRPr="00092F44">
        <w:rPr>
          <w:lang w:eastAsia="en-US"/>
        </w:rPr>
        <w:t>Where the Supplier breaches this</w:t>
      </w:r>
      <w:r>
        <w:rPr>
          <w:lang w:eastAsia="en-US"/>
        </w:rPr>
        <w:t xml:space="preserve"> </w:t>
      </w:r>
      <w:r w:rsidRPr="00092F44">
        <w:rPr>
          <w:lang w:eastAsia="en-US"/>
        </w:rPr>
        <w:t>Agreement, the Supplier is liable to</w:t>
      </w:r>
      <w:r>
        <w:rPr>
          <w:lang w:eastAsia="en-US"/>
        </w:rPr>
        <w:t xml:space="preserve"> </w:t>
      </w:r>
      <w:r w:rsidR="007F45FF" w:rsidRPr="007F45FF">
        <w:rPr>
          <w:lang w:eastAsia="en-US"/>
        </w:rPr>
        <w:t>Manatū Taonga</w:t>
      </w:r>
      <w:r w:rsidRPr="00092F44">
        <w:rPr>
          <w:lang w:eastAsia="en-US"/>
        </w:rPr>
        <w:t xml:space="preserve"> for reasonably foreseeable</w:t>
      </w:r>
      <w:r>
        <w:rPr>
          <w:lang w:eastAsia="en-US"/>
        </w:rPr>
        <w:tab/>
        <w:t xml:space="preserve"> </w:t>
      </w:r>
      <w:r w:rsidRPr="00092F44">
        <w:rPr>
          <w:lang w:eastAsia="en-US"/>
        </w:rPr>
        <w:t>claims, damages, liabilities (including</w:t>
      </w:r>
      <w:r>
        <w:rPr>
          <w:lang w:eastAsia="en-US"/>
        </w:rPr>
        <w:t xml:space="preserve"> </w:t>
      </w:r>
      <w:r w:rsidRPr="00092F44">
        <w:rPr>
          <w:lang w:eastAsia="en-US"/>
        </w:rPr>
        <w:t xml:space="preserve">any liability of </w:t>
      </w:r>
      <w:r w:rsidR="007F45FF" w:rsidRPr="007F45FF">
        <w:rPr>
          <w:lang w:eastAsia="en-US"/>
        </w:rPr>
        <w:t>Manatū Taonga</w:t>
      </w:r>
      <w:r w:rsidRPr="00092F44">
        <w:rPr>
          <w:lang w:eastAsia="en-US"/>
        </w:rPr>
        <w:t xml:space="preserve"> to a third</w:t>
      </w:r>
      <w:r>
        <w:rPr>
          <w:lang w:eastAsia="en-US"/>
        </w:rPr>
        <w:t xml:space="preserve"> </w:t>
      </w:r>
      <w:r w:rsidRPr="00092F44">
        <w:rPr>
          <w:lang w:eastAsia="en-US"/>
        </w:rPr>
        <w:t>party), losses or expenses caused</w:t>
      </w:r>
      <w:r>
        <w:rPr>
          <w:lang w:eastAsia="en-US"/>
        </w:rPr>
        <w:tab/>
        <w:t xml:space="preserve"> </w:t>
      </w:r>
      <w:r w:rsidRPr="00092F44">
        <w:rPr>
          <w:lang w:eastAsia="en-US"/>
        </w:rPr>
        <w:t>directly by the breach.</w:t>
      </w:r>
      <w:r>
        <w:rPr>
          <w:lang w:eastAsia="en-US"/>
        </w:rPr>
        <w:t xml:space="preserve"> </w:t>
      </w:r>
      <w:r w:rsidRPr="00092F44">
        <w:rPr>
          <w:lang w:eastAsia="en-US"/>
        </w:rPr>
        <w:t>A Party shall not be liable to the other</w:t>
      </w:r>
      <w:r>
        <w:rPr>
          <w:lang w:eastAsia="en-US"/>
        </w:rPr>
        <w:t xml:space="preserve"> </w:t>
      </w:r>
      <w:r w:rsidRPr="00092F44">
        <w:rPr>
          <w:lang w:eastAsia="en-US"/>
        </w:rPr>
        <w:t>Party under this Agreement for the</w:t>
      </w:r>
      <w:r>
        <w:rPr>
          <w:lang w:eastAsia="en-US"/>
        </w:rPr>
        <w:t xml:space="preserve"> </w:t>
      </w:r>
      <w:r w:rsidRPr="00092F44">
        <w:rPr>
          <w:lang w:eastAsia="en-US"/>
        </w:rPr>
        <w:t>other Party’s indirect, consequential or</w:t>
      </w:r>
      <w:r>
        <w:rPr>
          <w:lang w:eastAsia="en-US"/>
        </w:rPr>
        <w:t xml:space="preserve"> </w:t>
      </w:r>
      <w:r w:rsidRPr="00092F44">
        <w:rPr>
          <w:lang w:eastAsia="en-US"/>
        </w:rPr>
        <w:t>special loss, or loss of profit, however</w:t>
      </w:r>
      <w:r>
        <w:rPr>
          <w:lang w:eastAsia="en-US"/>
        </w:rPr>
        <w:t xml:space="preserve"> </w:t>
      </w:r>
      <w:r w:rsidRPr="00092F44">
        <w:rPr>
          <w:lang w:eastAsia="en-US"/>
        </w:rPr>
        <w:t>arising, whether under contract, in tort</w:t>
      </w:r>
      <w:r>
        <w:rPr>
          <w:lang w:eastAsia="en-US"/>
        </w:rPr>
        <w:t xml:space="preserve"> </w:t>
      </w:r>
      <w:r w:rsidRPr="00092F44">
        <w:rPr>
          <w:lang w:eastAsia="en-US"/>
        </w:rPr>
        <w:t xml:space="preserve">or </w:t>
      </w:r>
      <w:proofErr w:type="gramStart"/>
      <w:r w:rsidRPr="00092F44">
        <w:rPr>
          <w:lang w:eastAsia="en-US"/>
        </w:rPr>
        <w:t>otherwise.</w:t>
      </w:r>
      <w:r w:rsidR="00790550">
        <w:rPr>
          <w:lang w:val="en-AU" w:eastAsia="en-US"/>
        </w:rPr>
        <w:t>.</w:t>
      </w:r>
      <w:proofErr w:type="gramEnd"/>
    </w:p>
    <w:p w14:paraId="57448E11" w14:textId="77777777" w:rsidR="00A4579E" w:rsidRDefault="00A4579E" w:rsidP="00A4579E">
      <w:pPr>
        <w:pStyle w:val="ListParagraph"/>
        <w:ind w:left="1080"/>
        <w:rPr>
          <w:lang w:val="en-AU" w:eastAsia="en-US"/>
        </w:rPr>
      </w:pPr>
    </w:p>
    <w:p w14:paraId="7C0AF92A" w14:textId="2C17BFEC" w:rsidR="00A4579E" w:rsidRDefault="0088469C" w:rsidP="00B228AA">
      <w:pPr>
        <w:pStyle w:val="ListParagraph"/>
        <w:numPr>
          <w:ilvl w:val="1"/>
          <w:numId w:val="3"/>
        </w:numPr>
        <w:rPr>
          <w:lang w:val="en-AU" w:eastAsia="en-US"/>
        </w:rPr>
      </w:pPr>
      <w:r w:rsidRPr="0088469C">
        <w:rPr>
          <w:lang w:val="en-AU" w:eastAsia="en-US"/>
        </w:rPr>
        <w:t xml:space="preserve">Notwithstanding anything to the contrary in this Agreement, </w:t>
      </w:r>
      <w:r w:rsidR="007F45FF" w:rsidRPr="007F45FF">
        <w:rPr>
          <w:lang w:val="en-AU" w:eastAsia="en-US"/>
        </w:rPr>
        <w:t>Manatū Taonga</w:t>
      </w:r>
      <w:r w:rsidRPr="0088469C">
        <w:rPr>
          <w:lang w:val="en-AU" w:eastAsia="en-US"/>
        </w:rPr>
        <w:t xml:space="preserve">’s maximum aggregate liability arising out of or in connection with this Agreement, however such liability may arise (including without limitation any liability arising out of </w:t>
      </w:r>
      <w:r w:rsidR="007F45FF" w:rsidRPr="007F45FF">
        <w:rPr>
          <w:lang w:val="en-AU" w:eastAsia="en-US"/>
        </w:rPr>
        <w:t>Manatū Taonga</w:t>
      </w:r>
      <w:r w:rsidRPr="0088469C">
        <w:rPr>
          <w:lang w:val="en-AU" w:eastAsia="en-US"/>
        </w:rPr>
        <w:t xml:space="preserve">’s negligence or the negligence of any </w:t>
      </w:r>
      <w:r w:rsidR="007F45FF" w:rsidRPr="007F45FF">
        <w:rPr>
          <w:lang w:val="en-AU" w:eastAsia="en-US"/>
        </w:rPr>
        <w:t>Manatū Taonga</w:t>
      </w:r>
      <w:r w:rsidRPr="0088469C">
        <w:rPr>
          <w:lang w:val="en-AU" w:eastAsia="en-US"/>
        </w:rPr>
        <w:t xml:space="preserve"> Associated Persons, officers, directors, employees, agents, successors or assigns) in respect of all events occurring in any Agreement Year shall be limited to the aggregate amount of the Fees paid by </w:t>
      </w:r>
      <w:r w:rsidR="007F45FF" w:rsidRPr="007F45FF">
        <w:rPr>
          <w:lang w:val="en-AU" w:eastAsia="en-US"/>
        </w:rPr>
        <w:t>Manatū Taonga</w:t>
      </w:r>
      <w:r w:rsidRPr="0088469C">
        <w:rPr>
          <w:lang w:val="en-AU" w:eastAsia="en-US"/>
        </w:rPr>
        <w:t xml:space="preserve"> to the Supplier in that Agreement Year.  </w:t>
      </w:r>
    </w:p>
    <w:p w14:paraId="4C05BC0A" w14:textId="77777777" w:rsidR="00A4579E" w:rsidRPr="00A4579E" w:rsidRDefault="00A4579E" w:rsidP="00A4579E">
      <w:pPr>
        <w:pStyle w:val="ListParagraph"/>
        <w:rPr>
          <w:lang w:val="en-AU" w:eastAsia="en-US"/>
        </w:rPr>
      </w:pPr>
    </w:p>
    <w:p w14:paraId="130BA82C" w14:textId="486AEE40" w:rsidR="00A4579E" w:rsidRDefault="0088469C" w:rsidP="00B228AA">
      <w:pPr>
        <w:pStyle w:val="ListParagraph"/>
        <w:numPr>
          <w:ilvl w:val="1"/>
          <w:numId w:val="3"/>
        </w:numPr>
        <w:rPr>
          <w:lang w:val="en-AU" w:eastAsia="en-US"/>
        </w:rPr>
      </w:pPr>
      <w:r w:rsidRPr="0088469C">
        <w:rPr>
          <w:lang w:val="en-AU" w:eastAsia="en-US"/>
        </w:rPr>
        <w:t xml:space="preserve">None of </w:t>
      </w:r>
      <w:r w:rsidR="007F45FF" w:rsidRPr="007F45FF">
        <w:rPr>
          <w:lang w:val="en-AU" w:eastAsia="en-US"/>
        </w:rPr>
        <w:t>Manatū Taonga</w:t>
      </w:r>
      <w:r w:rsidRPr="0088469C">
        <w:rPr>
          <w:lang w:val="en-AU" w:eastAsia="en-US"/>
        </w:rPr>
        <w:t xml:space="preserve">’s Associated Persons, officers, directors, employees, agents, </w:t>
      </w:r>
      <w:proofErr w:type="gramStart"/>
      <w:r w:rsidRPr="0088469C">
        <w:rPr>
          <w:lang w:val="en-AU" w:eastAsia="en-US"/>
        </w:rPr>
        <w:t>successors</w:t>
      </w:r>
      <w:proofErr w:type="gramEnd"/>
      <w:r w:rsidRPr="0088469C">
        <w:rPr>
          <w:lang w:val="en-AU" w:eastAsia="en-US"/>
        </w:rPr>
        <w:t xml:space="preserve"> or assigns shall have any personal liability in connection with this Agreement. </w:t>
      </w:r>
    </w:p>
    <w:p w14:paraId="413F5FF9" w14:textId="77777777" w:rsidR="00A4579E" w:rsidRPr="00A4579E" w:rsidRDefault="00A4579E" w:rsidP="00A4579E">
      <w:pPr>
        <w:pStyle w:val="ListParagraph"/>
        <w:rPr>
          <w:lang w:val="en-AU" w:eastAsia="en-US"/>
        </w:rPr>
      </w:pPr>
    </w:p>
    <w:p w14:paraId="54244643" w14:textId="27D8E152" w:rsidR="0088469C" w:rsidRPr="004F2CA6" w:rsidRDefault="0088469C" w:rsidP="0088469C">
      <w:pPr>
        <w:pStyle w:val="ListParagraph"/>
        <w:numPr>
          <w:ilvl w:val="1"/>
          <w:numId w:val="3"/>
        </w:numPr>
        <w:rPr>
          <w:lang w:val="en-AU" w:eastAsia="en-US"/>
        </w:rPr>
      </w:pPr>
      <w:r w:rsidRPr="0088469C">
        <w:rPr>
          <w:lang w:val="en-AU" w:eastAsia="en-US"/>
        </w:rPr>
        <w:t xml:space="preserve">For the purposes of the Contracts (Privity) Act 1982, clauses </w:t>
      </w:r>
      <w:r w:rsidR="001D37B1">
        <w:rPr>
          <w:lang w:val="en-AU" w:eastAsia="en-US"/>
        </w:rPr>
        <w:t>17</w:t>
      </w:r>
      <w:r w:rsidRPr="0088469C">
        <w:rPr>
          <w:lang w:val="en-AU" w:eastAsia="en-US"/>
        </w:rPr>
        <w:t xml:space="preserve">.1, </w:t>
      </w:r>
      <w:r w:rsidR="001D37B1">
        <w:rPr>
          <w:lang w:val="en-AU" w:eastAsia="en-US"/>
        </w:rPr>
        <w:t>17</w:t>
      </w:r>
      <w:r w:rsidRPr="0088469C">
        <w:rPr>
          <w:lang w:val="en-AU" w:eastAsia="en-US"/>
        </w:rPr>
        <w:t xml:space="preserve">.2 and </w:t>
      </w:r>
      <w:r w:rsidR="001D37B1">
        <w:rPr>
          <w:lang w:val="en-AU" w:eastAsia="en-US"/>
        </w:rPr>
        <w:t>18</w:t>
      </w:r>
      <w:r w:rsidRPr="0088469C">
        <w:rPr>
          <w:lang w:val="en-AU" w:eastAsia="en-US"/>
        </w:rPr>
        <w:t xml:space="preserve">.2 are entered into for the benefit of, and are enforceable by, </w:t>
      </w:r>
      <w:r w:rsidR="007F45FF" w:rsidRPr="007F45FF">
        <w:rPr>
          <w:lang w:val="en-AU" w:eastAsia="en-US"/>
        </w:rPr>
        <w:t>Manatū Taonga</w:t>
      </w:r>
      <w:r w:rsidRPr="0088469C">
        <w:rPr>
          <w:lang w:val="en-AU" w:eastAsia="en-US"/>
        </w:rPr>
        <w:t xml:space="preserve">’s officers, directors, employees, agents, </w:t>
      </w:r>
      <w:proofErr w:type="gramStart"/>
      <w:r w:rsidRPr="0088469C">
        <w:rPr>
          <w:lang w:val="en-AU" w:eastAsia="en-US"/>
        </w:rPr>
        <w:t>representatives</w:t>
      </w:r>
      <w:proofErr w:type="gramEnd"/>
      <w:r w:rsidRPr="0088469C">
        <w:rPr>
          <w:lang w:val="en-AU" w:eastAsia="en-US"/>
        </w:rPr>
        <w:t xml:space="preserve"> and Associated Persons (including the Associated Persons’ directors, employees, officers, agents and representatives).</w:t>
      </w:r>
    </w:p>
    <w:p w14:paraId="6C486AA7" w14:textId="780CEE1D" w:rsidR="00A4579E" w:rsidRPr="004F2CA6" w:rsidRDefault="008B1901" w:rsidP="00A4579E">
      <w:pPr>
        <w:pStyle w:val="Heading2"/>
        <w:numPr>
          <w:ilvl w:val="0"/>
          <w:numId w:val="3"/>
        </w:numPr>
        <w:pBdr>
          <w:bottom w:val="single" w:sz="12" w:space="1" w:color="auto"/>
        </w:pBdr>
        <w:rPr>
          <w:lang w:val="en-AU" w:eastAsia="en-US"/>
        </w:rPr>
      </w:pPr>
      <w:bookmarkStart w:id="30" w:name="_Toc100222202"/>
      <w:r>
        <w:rPr>
          <w:lang w:val="en-AU" w:eastAsia="en-US"/>
        </w:rPr>
        <w:t>Insurance</w:t>
      </w:r>
      <w:bookmarkEnd w:id="30"/>
    </w:p>
    <w:p w14:paraId="313086A0" w14:textId="77777777" w:rsidR="00A4579E" w:rsidRDefault="008B1901" w:rsidP="00B228AA">
      <w:pPr>
        <w:pStyle w:val="ListParagraph"/>
        <w:numPr>
          <w:ilvl w:val="1"/>
          <w:numId w:val="3"/>
        </w:numPr>
        <w:rPr>
          <w:lang w:val="en-AU" w:eastAsia="en-US"/>
        </w:rPr>
      </w:pPr>
      <w:r w:rsidRPr="000A185E">
        <w:rPr>
          <w:lang w:val="en-AU" w:eastAsia="en-US"/>
        </w:rPr>
        <w:t xml:space="preserve">Unless otherwise agreed, the Supplier, at its own cost, shall:  </w:t>
      </w:r>
    </w:p>
    <w:p w14:paraId="2DA968A4" w14:textId="77777777" w:rsidR="000A185E" w:rsidRDefault="000A185E" w:rsidP="000A185E">
      <w:pPr>
        <w:pStyle w:val="ListParagraph"/>
        <w:ind w:left="1080"/>
        <w:rPr>
          <w:lang w:val="en-AU" w:eastAsia="en-US"/>
        </w:rPr>
      </w:pPr>
    </w:p>
    <w:p w14:paraId="57201E1D" w14:textId="77777777" w:rsidR="00A4579E" w:rsidRDefault="008B1901" w:rsidP="00B228AA">
      <w:pPr>
        <w:pStyle w:val="ListParagraph"/>
        <w:numPr>
          <w:ilvl w:val="0"/>
          <w:numId w:val="24"/>
        </w:numPr>
        <w:rPr>
          <w:lang w:val="en-AU" w:eastAsia="en-US"/>
        </w:rPr>
      </w:pPr>
      <w:r w:rsidRPr="00A4579E">
        <w:rPr>
          <w:lang w:val="en-AU" w:eastAsia="en-US"/>
        </w:rPr>
        <w:t xml:space="preserve">obtain and maintain, and shall ensure that its Subcontractors obtain and maintain, in effect for so long as shall be required in the performance of the Supplier’s obligations under this Agreement, the following insurances: </w:t>
      </w:r>
    </w:p>
    <w:p w14:paraId="063023C4" w14:textId="77777777" w:rsidR="000A185E" w:rsidRPr="00A4579E" w:rsidRDefault="000A185E" w:rsidP="000A185E">
      <w:pPr>
        <w:pStyle w:val="ListParagraph"/>
        <w:ind w:left="1440"/>
        <w:rPr>
          <w:lang w:val="en-AU" w:eastAsia="en-US"/>
        </w:rPr>
      </w:pPr>
    </w:p>
    <w:p w14:paraId="7FD8D8E3" w14:textId="1BB7E3D9" w:rsidR="000A185E" w:rsidRDefault="008B1901" w:rsidP="00B228AA">
      <w:pPr>
        <w:pStyle w:val="ListParagraph"/>
        <w:numPr>
          <w:ilvl w:val="1"/>
          <w:numId w:val="21"/>
        </w:numPr>
        <w:rPr>
          <w:lang w:val="en-AU" w:eastAsia="en-US"/>
        </w:rPr>
      </w:pPr>
      <w:r w:rsidRPr="00A4579E">
        <w:rPr>
          <w:lang w:val="en-AU" w:eastAsia="en-US"/>
        </w:rPr>
        <w:t xml:space="preserve">public liability insurance (with a goods/product extension where appropriate) for an amount not less than </w:t>
      </w:r>
      <w:r w:rsidR="00790550">
        <w:rPr>
          <w:lang w:val="en-AU" w:eastAsia="en-US"/>
        </w:rPr>
        <w:t>two</w:t>
      </w:r>
      <w:r w:rsidRPr="00A4579E">
        <w:rPr>
          <w:lang w:val="en-AU" w:eastAsia="en-US"/>
        </w:rPr>
        <w:t xml:space="preserve"> million New Zealand dollars (NZ$</w:t>
      </w:r>
      <w:r w:rsidR="00790550">
        <w:rPr>
          <w:lang w:val="en-AU" w:eastAsia="en-US"/>
        </w:rPr>
        <w:t>2</w:t>
      </w:r>
      <w:r w:rsidRPr="00A4579E">
        <w:rPr>
          <w:lang w:val="en-AU" w:eastAsia="en-US"/>
        </w:rPr>
        <w:t xml:space="preserve">,000,000) for any one event or series of events arising out of the same event and in the </w:t>
      </w:r>
      <w:proofErr w:type="gramStart"/>
      <w:r w:rsidRPr="00A4579E">
        <w:rPr>
          <w:lang w:val="en-AU" w:eastAsia="en-US"/>
        </w:rPr>
        <w:t>aggregate;</w:t>
      </w:r>
      <w:proofErr w:type="gramEnd"/>
      <w:r w:rsidRPr="00A4579E">
        <w:rPr>
          <w:lang w:val="en-AU" w:eastAsia="en-US"/>
        </w:rPr>
        <w:t xml:space="preserve"> </w:t>
      </w:r>
    </w:p>
    <w:p w14:paraId="3D056FA1" w14:textId="77777777" w:rsidR="000A185E" w:rsidRDefault="000A185E" w:rsidP="000A185E">
      <w:pPr>
        <w:pStyle w:val="ListParagraph"/>
        <w:ind w:left="2291"/>
        <w:rPr>
          <w:lang w:val="en-AU" w:eastAsia="en-US"/>
        </w:rPr>
      </w:pPr>
    </w:p>
    <w:p w14:paraId="14985460" w14:textId="7293EC8A" w:rsidR="000A185E" w:rsidRDefault="008B1901" w:rsidP="00B228AA">
      <w:pPr>
        <w:pStyle w:val="ListParagraph"/>
        <w:numPr>
          <w:ilvl w:val="1"/>
          <w:numId w:val="21"/>
        </w:numPr>
        <w:rPr>
          <w:lang w:val="en-AU" w:eastAsia="en-US"/>
        </w:rPr>
      </w:pPr>
      <w:r w:rsidRPr="00A4579E">
        <w:rPr>
          <w:lang w:val="en-AU" w:eastAsia="en-US"/>
        </w:rPr>
        <w:t xml:space="preserve">if specified as being required by </w:t>
      </w:r>
      <w:r w:rsidR="007F45FF" w:rsidRPr="007F45FF">
        <w:rPr>
          <w:lang w:val="en-AU" w:eastAsia="en-US"/>
        </w:rPr>
        <w:t>Manatū Taonga</w:t>
      </w:r>
      <w:r w:rsidRPr="00A4579E">
        <w:rPr>
          <w:lang w:val="en-AU" w:eastAsia="en-US"/>
        </w:rPr>
        <w:t xml:space="preserve"> in Schedule 1, professional indemnity insurance for the Supplier’s performance of its obligations under this Agreement for an amount not less than the amount specified in Schedule 1 for any one claim or series of claims arising out of the same occurrence and in the </w:t>
      </w:r>
      <w:proofErr w:type="gramStart"/>
      <w:r w:rsidRPr="00A4579E">
        <w:rPr>
          <w:lang w:val="en-AU" w:eastAsia="en-US"/>
        </w:rPr>
        <w:t>aggregate;</w:t>
      </w:r>
      <w:proofErr w:type="gramEnd"/>
      <w:r w:rsidRPr="00A4579E">
        <w:rPr>
          <w:lang w:val="en-AU" w:eastAsia="en-US"/>
        </w:rPr>
        <w:t xml:space="preserve"> and </w:t>
      </w:r>
    </w:p>
    <w:p w14:paraId="32E99508" w14:textId="77777777" w:rsidR="000A185E" w:rsidRPr="000A185E" w:rsidRDefault="000A185E" w:rsidP="000A185E">
      <w:pPr>
        <w:pStyle w:val="ListParagraph"/>
        <w:rPr>
          <w:lang w:val="en-AU" w:eastAsia="en-US"/>
        </w:rPr>
      </w:pPr>
    </w:p>
    <w:p w14:paraId="4607298D" w14:textId="77777777" w:rsidR="000A185E" w:rsidRDefault="000A185E" w:rsidP="000A185E">
      <w:pPr>
        <w:pStyle w:val="ListParagraph"/>
        <w:ind w:left="2291"/>
        <w:rPr>
          <w:lang w:val="en-AU" w:eastAsia="en-US"/>
        </w:rPr>
      </w:pPr>
    </w:p>
    <w:p w14:paraId="5B5750F6" w14:textId="34FA7D75" w:rsidR="008B1901" w:rsidRPr="004F2CA6" w:rsidRDefault="008B1901" w:rsidP="008B1901">
      <w:pPr>
        <w:pStyle w:val="ListParagraph"/>
        <w:numPr>
          <w:ilvl w:val="1"/>
          <w:numId w:val="21"/>
        </w:numPr>
        <w:rPr>
          <w:lang w:val="en-AU" w:eastAsia="en-US"/>
        </w:rPr>
      </w:pPr>
      <w:r w:rsidRPr="00A4579E">
        <w:rPr>
          <w:lang w:val="en-AU" w:eastAsia="en-US"/>
        </w:rPr>
        <w:t xml:space="preserve">any other insurance required by law or deemed by the Supplier or </w:t>
      </w:r>
      <w:r w:rsidR="007F45FF" w:rsidRPr="007F45FF">
        <w:rPr>
          <w:lang w:val="en-AU" w:eastAsia="en-US"/>
        </w:rPr>
        <w:t>Manatū Taonga</w:t>
      </w:r>
      <w:r w:rsidRPr="00A4579E">
        <w:rPr>
          <w:lang w:val="en-AU" w:eastAsia="en-US"/>
        </w:rPr>
        <w:t xml:space="preserve"> (acting reasonably) to be necessary in addition to those set out in this clause </w:t>
      </w:r>
      <w:r w:rsidR="001D37B1">
        <w:rPr>
          <w:lang w:val="en-AU" w:eastAsia="en-US"/>
        </w:rPr>
        <w:t>18</w:t>
      </w:r>
      <w:r w:rsidRPr="00A4579E">
        <w:rPr>
          <w:lang w:val="en-AU" w:eastAsia="en-US"/>
        </w:rPr>
        <w:t>.1 to support and protect the Supplier in relation to any liability undertaken under this Agreement.</w:t>
      </w:r>
      <w:r w:rsidR="004F2CA6">
        <w:rPr>
          <w:lang w:val="en-AU" w:eastAsia="en-US"/>
        </w:rPr>
        <w:tab/>
      </w:r>
      <w:r w:rsidRPr="00A4579E">
        <w:rPr>
          <w:lang w:val="en-AU" w:eastAsia="en-US"/>
        </w:rPr>
        <w:t xml:space="preserve"> </w:t>
      </w:r>
      <w:r w:rsidR="004F2CA6">
        <w:rPr>
          <w:lang w:val="en-AU" w:eastAsia="en-US"/>
        </w:rPr>
        <w:br/>
      </w:r>
    </w:p>
    <w:p w14:paraId="3FC9CCFA" w14:textId="77777777" w:rsidR="008B1901" w:rsidRDefault="008B1901" w:rsidP="00B228AA">
      <w:pPr>
        <w:pStyle w:val="ListParagraph"/>
        <w:numPr>
          <w:ilvl w:val="1"/>
          <w:numId w:val="3"/>
        </w:numPr>
        <w:rPr>
          <w:lang w:val="en-AU" w:eastAsia="en-US"/>
        </w:rPr>
      </w:pPr>
      <w:r w:rsidRPr="000A185E">
        <w:rPr>
          <w:lang w:val="en-AU" w:eastAsia="en-US"/>
        </w:rPr>
        <w:t xml:space="preserve">The Supplier, at its own cost, shall in all respects comply with its obligations under the Accident Compensation Act 2001. </w:t>
      </w:r>
    </w:p>
    <w:p w14:paraId="3BC963F8" w14:textId="77777777" w:rsidR="000A185E" w:rsidRPr="000A185E" w:rsidRDefault="000A185E" w:rsidP="000A185E">
      <w:pPr>
        <w:pStyle w:val="ListParagraph"/>
        <w:ind w:left="1080"/>
        <w:rPr>
          <w:lang w:val="en-AU" w:eastAsia="en-US"/>
        </w:rPr>
      </w:pPr>
    </w:p>
    <w:p w14:paraId="380CF012" w14:textId="77777777" w:rsidR="000A185E" w:rsidRDefault="008B1901" w:rsidP="00B228AA">
      <w:pPr>
        <w:pStyle w:val="ListParagraph"/>
        <w:numPr>
          <w:ilvl w:val="1"/>
          <w:numId w:val="3"/>
        </w:numPr>
        <w:rPr>
          <w:lang w:val="en-AU" w:eastAsia="en-US"/>
        </w:rPr>
      </w:pPr>
      <w:r w:rsidRPr="000A185E">
        <w:rPr>
          <w:lang w:val="en-AU" w:eastAsia="en-US"/>
        </w:rPr>
        <w:t xml:space="preserve">The Supplier shall: </w:t>
      </w:r>
    </w:p>
    <w:p w14:paraId="6362A73F" w14:textId="77777777" w:rsidR="000A185E" w:rsidRPr="000A185E" w:rsidRDefault="000A185E" w:rsidP="000A185E">
      <w:pPr>
        <w:pStyle w:val="ListParagraph"/>
        <w:rPr>
          <w:lang w:val="en-AU" w:eastAsia="en-US"/>
        </w:rPr>
      </w:pPr>
    </w:p>
    <w:p w14:paraId="5AB70B61" w14:textId="3F013F08" w:rsidR="000A185E" w:rsidRDefault="008B1901" w:rsidP="00B228AA">
      <w:pPr>
        <w:pStyle w:val="ListParagraph"/>
        <w:numPr>
          <w:ilvl w:val="0"/>
          <w:numId w:val="25"/>
        </w:numPr>
        <w:rPr>
          <w:lang w:val="en-AU" w:eastAsia="en-US"/>
        </w:rPr>
      </w:pPr>
      <w:r w:rsidRPr="000A185E">
        <w:rPr>
          <w:lang w:val="en-AU" w:eastAsia="en-US"/>
        </w:rPr>
        <w:lastRenderedPageBreak/>
        <w:t xml:space="preserve"> on request by </w:t>
      </w:r>
      <w:r w:rsidR="007F45FF" w:rsidRPr="007F45FF">
        <w:rPr>
          <w:lang w:val="en-AU" w:eastAsia="en-US"/>
        </w:rPr>
        <w:t>Manatū Taonga</w:t>
      </w:r>
      <w:r w:rsidRPr="000A185E">
        <w:rPr>
          <w:lang w:val="en-AU" w:eastAsia="en-US"/>
        </w:rPr>
        <w:t xml:space="preserve">, provide evidence of the policies required pursuant to clause </w:t>
      </w:r>
      <w:r w:rsidR="001D37B1">
        <w:rPr>
          <w:lang w:val="en-AU" w:eastAsia="en-US"/>
        </w:rPr>
        <w:t>18</w:t>
      </w:r>
      <w:r w:rsidRPr="000A185E">
        <w:rPr>
          <w:lang w:val="en-AU" w:eastAsia="en-US"/>
        </w:rPr>
        <w:t xml:space="preserve">.1 in the form of a certificate of currency from the Supplier’s </w:t>
      </w:r>
      <w:proofErr w:type="gramStart"/>
      <w:r w:rsidRPr="000A185E">
        <w:rPr>
          <w:lang w:val="en-AU" w:eastAsia="en-US"/>
        </w:rPr>
        <w:t>insurer;</w:t>
      </w:r>
      <w:proofErr w:type="gramEnd"/>
      <w:r w:rsidRPr="000A185E">
        <w:rPr>
          <w:lang w:val="en-AU" w:eastAsia="en-US"/>
        </w:rPr>
        <w:t xml:space="preserve"> </w:t>
      </w:r>
    </w:p>
    <w:p w14:paraId="3B3C6CDE" w14:textId="77777777" w:rsidR="000A185E" w:rsidRDefault="000A185E" w:rsidP="000A185E">
      <w:pPr>
        <w:pStyle w:val="ListParagraph"/>
        <w:ind w:left="1080"/>
        <w:rPr>
          <w:lang w:val="en-AU" w:eastAsia="en-US"/>
        </w:rPr>
      </w:pPr>
    </w:p>
    <w:p w14:paraId="18295851" w14:textId="6ADF54AB" w:rsidR="000A185E" w:rsidRDefault="008B1901" w:rsidP="00B228AA">
      <w:pPr>
        <w:pStyle w:val="ListParagraph"/>
        <w:numPr>
          <w:ilvl w:val="0"/>
          <w:numId w:val="25"/>
        </w:numPr>
        <w:rPr>
          <w:lang w:val="en-AU" w:eastAsia="en-US"/>
        </w:rPr>
      </w:pPr>
      <w:r w:rsidRPr="000A185E">
        <w:rPr>
          <w:lang w:val="en-AU" w:eastAsia="en-US"/>
        </w:rPr>
        <w:t xml:space="preserve">on receipt of any notice of cancellation of the policies, provide a copy of the notice to </w:t>
      </w:r>
      <w:r w:rsidR="007F45FF" w:rsidRPr="007F45FF">
        <w:rPr>
          <w:lang w:val="en-AU" w:eastAsia="en-US"/>
        </w:rPr>
        <w:t>Manatū Taonga</w:t>
      </w:r>
      <w:r w:rsidRPr="000A185E">
        <w:rPr>
          <w:lang w:val="en-AU" w:eastAsia="en-US"/>
        </w:rPr>
        <w:t xml:space="preserve">; and </w:t>
      </w:r>
    </w:p>
    <w:p w14:paraId="052DE2D6" w14:textId="77777777" w:rsidR="000A185E" w:rsidRPr="000A185E" w:rsidRDefault="000A185E" w:rsidP="000A185E">
      <w:pPr>
        <w:pStyle w:val="ListParagraph"/>
        <w:rPr>
          <w:lang w:val="en-AU" w:eastAsia="en-US"/>
        </w:rPr>
      </w:pPr>
    </w:p>
    <w:p w14:paraId="4C63E330" w14:textId="77777777" w:rsidR="000A185E" w:rsidRDefault="008B1901" w:rsidP="00B228AA">
      <w:pPr>
        <w:pStyle w:val="ListParagraph"/>
        <w:numPr>
          <w:ilvl w:val="0"/>
          <w:numId w:val="25"/>
        </w:numPr>
        <w:rPr>
          <w:lang w:val="en-AU" w:eastAsia="en-US"/>
        </w:rPr>
      </w:pPr>
      <w:r w:rsidRPr="000A185E">
        <w:rPr>
          <w:lang w:val="en-AU" w:eastAsia="en-US"/>
        </w:rPr>
        <w:t xml:space="preserve">unless otherwise notified, take any action which may be necessary to ensure prompt settlement of any claim that may arise. </w:t>
      </w:r>
    </w:p>
    <w:p w14:paraId="2F0F922A" w14:textId="77777777" w:rsidR="000A185E" w:rsidRPr="000A185E" w:rsidRDefault="000A185E" w:rsidP="000A185E">
      <w:pPr>
        <w:pStyle w:val="ListParagraph"/>
        <w:rPr>
          <w:lang w:val="en-AU" w:eastAsia="en-US"/>
        </w:rPr>
      </w:pPr>
    </w:p>
    <w:p w14:paraId="2478F271" w14:textId="706446B1" w:rsidR="008B1901" w:rsidRPr="004F2CA6" w:rsidRDefault="008B1901" w:rsidP="008B1901">
      <w:pPr>
        <w:pStyle w:val="ListParagraph"/>
        <w:numPr>
          <w:ilvl w:val="1"/>
          <w:numId w:val="3"/>
        </w:numPr>
        <w:rPr>
          <w:lang w:val="en-AU" w:eastAsia="en-US"/>
        </w:rPr>
      </w:pPr>
      <w:r w:rsidRPr="000A185E">
        <w:rPr>
          <w:lang w:val="en-AU" w:eastAsia="en-US"/>
        </w:rPr>
        <w:t xml:space="preserve">Any such insurance taken out by the Supplier shall fully cover its liabilities under this contract and shall note the interest of </w:t>
      </w:r>
      <w:r w:rsidR="007F45FF" w:rsidRPr="007F45FF">
        <w:rPr>
          <w:lang w:val="en-AU" w:eastAsia="en-US"/>
        </w:rPr>
        <w:t>Manatū Taonga</w:t>
      </w:r>
      <w:r w:rsidRPr="000A185E">
        <w:rPr>
          <w:lang w:val="en-AU" w:eastAsia="en-US"/>
        </w:rPr>
        <w:t xml:space="preserve"> and shall be endorsed such that the underwriters waive their rights of recourse on </w:t>
      </w:r>
      <w:r w:rsidR="007F45FF" w:rsidRPr="007F45FF">
        <w:rPr>
          <w:lang w:val="en-AU" w:eastAsia="en-US"/>
        </w:rPr>
        <w:t>Manatū Taonga</w:t>
      </w:r>
      <w:r w:rsidRPr="000A185E">
        <w:rPr>
          <w:lang w:val="en-AU" w:eastAsia="en-US"/>
        </w:rPr>
        <w:t>.</w:t>
      </w:r>
    </w:p>
    <w:p w14:paraId="5AFA95E3" w14:textId="39C57869" w:rsidR="008B1901" w:rsidRPr="004F2CA6" w:rsidRDefault="008B1901" w:rsidP="008B1901">
      <w:pPr>
        <w:pStyle w:val="Heading2"/>
        <w:numPr>
          <w:ilvl w:val="0"/>
          <w:numId w:val="3"/>
        </w:numPr>
        <w:pBdr>
          <w:bottom w:val="single" w:sz="12" w:space="1" w:color="auto"/>
        </w:pBdr>
        <w:rPr>
          <w:lang w:val="en-AU" w:eastAsia="en-US"/>
        </w:rPr>
      </w:pPr>
      <w:bookmarkStart w:id="31" w:name="_Toc100222203"/>
      <w:r>
        <w:rPr>
          <w:lang w:val="en-AU" w:eastAsia="en-US"/>
        </w:rPr>
        <w:t>Assignment</w:t>
      </w:r>
      <w:bookmarkEnd w:id="31"/>
    </w:p>
    <w:p w14:paraId="5A551CE6" w14:textId="56C02AEC" w:rsidR="000A185E" w:rsidRDefault="008B1901" w:rsidP="00B228AA">
      <w:pPr>
        <w:pStyle w:val="ListParagraph"/>
        <w:numPr>
          <w:ilvl w:val="1"/>
          <w:numId w:val="3"/>
        </w:numPr>
        <w:rPr>
          <w:lang w:val="en-AU" w:eastAsia="en-US"/>
        </w:rPr>
      </w:pPr>
      <w:r w:rsidRPr="000A185E">
        <w:rPr>
          <w:lang w:val="en-AU" w:eastAsia="en-US"/>
        </w:rPr>
        <w:t xml:space="preserve">The Supplier shall not assign any of its rights or obligations under this Agreement, except with the prior written consent of </w:t>
      </w:r>
      <w:r w:rsidR="007F45FF" w:rsidRPr="007F45FF">
        <w:rPr>
          <w:lang w:val="en-AU" w:eastAsia="en-US"/>
        </w:rPr>
        <w:t>Manatū Taonga</w:t>
      </w:r>
      <w:r w:rsidRPr="000A185E">
        <w:rPr>
          <w:lang w:val="en-AU" w:eastAsia="en-US"/>
        </w:rPr>
        <w:t xml:space="preserve">. This clause </w:t>
      </w:r>
      <w:r w:rsidR="001D37B1">
        <w:rPr>
          <w:lang w:val="en-AU" w:eastAsia="en-US"/>
        </w:rPr>
        <w:t>19</w:t>
      </w:r>
      <w:r w:rsidRPr="000A185E">
        <w:rPr>
          <w:lang w:val="en-AU" w:eastAsia="en-US"/>
        </w:rPr>
        <w:t xml:space="preserve">.1 shall not prevent the Supplier subcontracting its obligations in accordance with clause 7.1(c). </w:t>
      </w:r>
    </w:p>
    <w:p w14:paraId="0E4291ED" w14:textId="77777777" w:rsidR="000A185E" w:rsidRDefault="000A185E" w:rsidP="000A185E">
      <w:pPr>
        <w:pStyle w:val="ListParagraph"/>
        <w:ind w:left="1080"/>
        <w:rPr>
          <w:lang w:val="en-AU" w:eastAsia="en-US"/>
        </w:rPr>
      </w:pPr>
    </w:p>
    <w:p w14:paraId="2D54E838" w14:textId="777CD982" w:rsidR="008B1901" w:rsidRPr="004F2CA6" w:rsidRDefault="007F45FF" w:rsidP="008B1901">
      <w:pPr>
        <w:pStyle w:val="ListParagraph"/>
        <w:numPr>
          <w:ilvl w:val="1"/>
          <w:numId w:val="3"/>
        </w:numPr>
        <w:rPr>
          <w:lang w:val="en-AU" w:eastAsia="en-US"/>
        </w:rPr>
      </w:pPr>
      <w:r w:rsidRPr="007F45FF">
        <w:rPr>
          <w:lang w:val="en-AU" w:eastAsia="en-US"/>
        </w:rPr>
        <w:t>Manatū Taonga</w:t>
      </w:r>
      <w:r w:rsidR="008B1901" w:rsidRPr="000A185E">
        <w:rPr>
          <w:lang w:val="en-AU" w:eastAsia="en-US"/>
        </w:rPr>
        <w:t xml:space="preserve"> may at any time assign any of its rights or transfer by novation any of its rights and obligations under the Agreement to any person or combination of persons and must give notice of any such assignment as soon as reasonably possible thereafter to the Supplier.</w:t>
      </w:r>
    </w:p>
    <w:p w14:paraId="7456D442" w14:textId="16A50950" w:rsidR="008B1901" w:rsidRPr="004F2CA6" w:rsidRDefault="008B1901" w:rsidP="008B1901">
      <w:pPr>
        <w:pStyle w:val="Heading2"/>
        <w:numPr>
          <w:ilvl w:val="0"/>
          <w:numId w:val="3"/>
        </w:numPr>
        <w:pBdr>
          <w:bottom w:val="single" w:sz="12" w:space="1" w:color="auto"/>
        </w:pBdr>
        <w:rPr>
          <w:lang w:val="en-AU" w:eastAsia="en-US"/>
        </w:rPr>
      </w:pPr>
      <w:bookmarkStart w:id="32" w:name="_Toc100222204"/>
      <w:r>
        <w:rPr>
          <w:lang w:val="en-AU" w:eastAsia="en-US"/>
        </w:rPr>
        <w:t>Intellectual Property</w:t>
      </w:r>
      <w:bookmarkEnd w:id="32"/>
    </w:p>
    <w:p w14:paraId="4219D3E0" w14:textId="3591EA3D" w:rsidR="00BC0785" w:rsidRDefault="007D226F" w:rsidP="00B228AA">
      <w:pPr>
        <w:pStyle w:val="ListParagraph"/>
        <w:numPr>
          <w:ilvl w:val="1"/>
          <w:numId w:val="3"/>
        </w:numPr>
        <w:rPr>
          <w:lang w:val="en-AU" w:eastAsia="en-US"/>
        </w:rPr>
      </w:pPr>
      <w:r w:rsidRPr="007D226F">
        <w:rPr>
          <w:lang w:val="en-AU" w:eastAsia="en-US"/>
        </w:rPr>
        <w:t xml:space="preserve">All Pre-existing Intellectual Property shall remain the property of the Party who is the owner at the time the Parties sign this Agreement. The Supplier grants to </w:t>
      </w:r>
      <w:r w:rsidR="007F45FF" w:rsidRPr="007F45FF">
        <w:rPr>
          <w:lang w:val="en-AU" w:eastAsia="en-US"/>
        </w:rPr>
        <w:t xml:space="preserve">Manatū </w:t>
      </w:r>
      <w:proofErr w:type="gramStart"/>
      <w:r w:rsidR="007F45FF" w:rsidRPr="007F45FF">
        <w:rPr>
          <w:lang w:val="en-AU" w:eastAsia="en-US"/>
        </w:rPr>
        <w:t>Taonga</w:t>
      </w:r>
      <w:r w:rsidRPr="007D226F">
        <w:rPr>
          <w:lang w:val="en-AU" w:eastAsia="en-US"/>
        </w:rPr>
        <w:t>, or</w:t>
      </w:r>
      <w:proofErr w:type="gramEnd"/>
      <w:r w:rsidRPr="007D226F">
        <w:rPr>
          <w:lang w:val="en-AU" w:eastAsia="en-US"/>
        </w:rPr>
        <w:t xml:space="preserve"> agrees to procure the grant to </w:t>
      </w:r>
      <w:r w:rsidR="007F45FF" w:rsidRPr="007F45FF">
        <w:rPr>
          <w:lang w:val="en-AU" w:eastAsia="en-US"/>
        </w:rPr>
        <w:t>Manatū Taonga</w:t>
      </w:r>
      <w:r w:rsidRPr="007D226F">
        <w:rPr>
          <w:lang w:val="en-AU" w:eastAsia="en-US"/>
        </w:rPr>
        <w:t xml:space="preserve"> of, an unrestricted, royalty-free, irrevocable, nonexclusive licence to use Pre-existing Intellectual Property to the extent reasonably required to enable </w:t>
      </w:r>
      <w:r w:rsidR="007F45FF" w:rsidRPr="007F45FF">
        <w:rPr>
          <w:lang w:val="en-AU" w:eastAsia="en-US"/>
        </w:rPr>
        <w:t>Manatū Taonga</w:t>
      </w:r>
      <w:r w:rsidRPr="007D226F">
        <w:rPr>
          <w:lang w:val="en-AU" w:eastAsia="en-US"/>
        </w:rPr>
        <w:t xml:space="preserve"> to make use of the Services or adapt, alter, market and/or sell the Services</w:t>
      </w:r>
      <w:r w:rsidR="008B1901" w:rsidRPr="00BC0785">
        <w:rPr>
          <w:lang w:val="en-AU" w:eastAsia="en-US"/>
        </w:rPr>
        <w:t xml:space="preserve">. </w:t>
      </w:r>
    </w:p>
    <w:p w14:paraId="73E2016D" w14:textId="77777777" w:rsidR="00BC0785" w:rsidRDefault="00BC0785" w:rsidP="00BC0785">
      <w:pPr>
        <w:pStyle w:val="ListParagraph"/>
        <w:ind w:left="1080"/>
        <w:rPr>
          <w:lang w:val="en-AU" w:eastAsia="en-US"/>
        </w:rPr>
      </w:pPr>
    </w:p>
    <w:p w14:paraId="405DB69F" w14:textId="4DD6ACCA" w:rsidR="009B7B37" w:rsidRDefault="008B1901" w:rsidP="00B228AA">
      <w:pPr>
        <w:pStyle w:val="ListParagraph"/>
        <w:numPr>
          <w:ilvl w:val="1"/>
          <w:numId w:val="3"/>
        </w:numPr>
        <w:rPr>
          <w:lang w:val="en-AU" w:eastAsia="en-US"/>
        </w:rPr>
      </w:pPr>
      <w:r w:rsidRPr="00BC0785">
        <w:rPr>
          <w:lang w:val="en-AU" w:eastAsia="en-US"/>
        </w:rPr>
        <w:t xml:space="preserve">All New Intellectual Property arising under or in relation to this Agreement shall be, unless expressly provided otherwise, the absolute property of </w:t>
      </w:r>
      <w:r w:rsidR="007F45FF" w:rsidRPr="007F45FF">
        <w:rPr>
          <w:lang w:val="en-AU" w:eastAsia="en-US"/>
        </w:rPr>
        <w:t>Manatū Taonga</w:t>
      </w:r>
      <w:r w:rsidRPr="00BC0785">
        <w:rPr>
          <w:lang w:val="en-AU" w:eastAsia="en-US"/>
        </w:rPr>
        <w:t xml:space="preserve"> and will vest in </w:t>
      </w:r>
      <w:r w:rsidR="007F45FF" w:rsidRPr="007F45FF">
        <w:rPr>
          <w:lang w:val="en-AU" w:eastAsia="en-US"/>
        </w:rPr>
        <w:t>Manatū Taonga</w:t>
      </w:r>
      <w:r w:rsidRPr="00BC0785">
        <w:rPr>
          <w:lang w:val="en-AU" w:eastAsia="en-US"/>
        </w:rPr>
        <w:t xml:space="preserve"> immediately upon its creation.  The Supplier shall, if requested by </w:t>
      </w:r>
      <w:r w:rsidR="007F45FF" w:rsidRPr="007F45FF">
        <w:rPr>
          <w:lang w:val="en-AU" w:eastAsia="en-US"/>
        </w:rPr>
        <w:t>Manatū Taonga</w:t>
      </w:r>
      <w:r w:rsidRPr="00BC0785">
        <w:rPr>
          <w:lang w:val="en-AU" w:eastAsia="en-US"/>
        </w:rPr>
        <w:t xml:space="preserve">, take all actions and execute all necessary documents required to vest any New Intellectual Property in </w:t>
      </w:r>
      <w:r w:rsidR="007F45FF" w:rsidRPr="007F45FF">
        <w:rPr>
          <w:lang w:val="en-AU" w:eastAsia="en-US"/>
        </w:rPr>
        <w:t>Manatū Taonga</w:t>
      </w:r>
      <w:r w:rsidRPr="00BC0785">
        <w:rPr>
          <w:lang w:val="en-AU" w:eastAsia="en-US"/>
        </w:rPr>
        <w:t xml:space="preserve"> and to give effect to this clause </w:t>
      </w:r>
      <w:r w:rsidR="001D37B1">
        <w:rPr>
          <w:lang w:val="en-AU" w:eastAsia="en-US"/>
        </w:rPr>
        <w:t>20</w:t>
      </w:r>
      <w:r w:rsidRPr="00BC0785">
        <w:rPr>
          <w:lang w:val="en-AU" w:eastAsia="en-US"/>
        </w:rPr>
        <w:t xml:space="preserve">.2 </w:t>
      </w:r>
    </w:p>
    <w:p w14:paraId="6633CDB2" w14:textId="77777777" w:rsidR="009B7B37" w:rsidRPr="009B7B37" w:rsidRDefault="009B7B37" w:rsidP="009B7B37">
      <w:pPr>
        <w:pStyle w:val="ListParagraph"/>
        <w:rPr>
          <w:lang w:val="en-AU" w:eastAsia="en-US"/>
        </w:rPr>
      </w:pPr>
    </w:p>
    <w:p w14:paraId="4B69AFBA" w14:textId="77777777" w:rsidR="009B7B37" w:rsidRPr="009B7B37" w:rsidRDefault="009B7B37" w:rsidP="009B7B37">
      <w:pPr>
        <w:pStyle w:val="ListParagraph"/>
        <w:rPr>
          <w:lang w:val="en-AU" w:eastAsia="en-US"/>
        </w:rPr>
      </w:pPr>
    </w:p>
    <w:p w14:paraId="30874B5D" w14:textId="29C97845" w:rsidR="009B7B37" w:rsidRDefault="007D226F" w:rsidP="00B228AA">
      <w:pPr>
        <w:pStyle w:val="ListParagraph"/>
        <w:numPr>
          <w:ilvl w:val="1"/>
          <w:numId w:val="3"/>
        </w:numPr>
        <w:rPr>
          <w:lang w:val="en-AU" w:eastAsia="en-US"/>
        </w:rPr>
      </w:pPr>
      <w:r w:rsidRPr="00CD40D2">
        <w:rPr>
          <w:lang w:val="en-AU"/>
        </w:rPr>
        <w:t xml:space="preserve">The Supplier grants to </w:t>
      </w:r>
      <w:r w:rsidR="007F45FF" w:rsidRPr="007F45FF">
        <w:rPr>
          <w:lang w:val="en-AU"/>
        </w:rPr>
        <w:t>Manatū Taonga</w:t>
      </w:r>
      <w:r w:rsidRPr="00CD40D2">
        <w:rPr>
          <w:lang w:val="en-AU"/>
        </w:rPr>
        <w:t xml:space="preserve"> a perpetual, non-exclusive, </w:t>
      </w:r>
      <w:proofErr w:type="gramStart"/>
      <w:r w:rsidRPr="00CD40D2">
        <w:rPr>
          <w:lang w:val="en-AU"/>
        </w:rPr>
        <w:t>worldwide</w:t>
      </w:r>
      <w:proofErr w:type="gramEnd"/>
      <w:r w:rsidRPr="00CD40D2">
        <w:rPr>
          <w:lang w:val="en-AU"/>
        </w:rPr>
        <w:t xml:space="preserve"> and royalty-free licence to use, all Intellectual Property Rights in the Deliverables. </w:t>
      </w:r>
      <w:r w:rsidR="007F45FF" w:rsidRPr="007F45FF">
        <w:rPr>
          <w:lang w:val="en-AU"/>
        </w:rPr>
        <w:t>Manatū Taonga</w:t>
      </w:r>
      <w:r w:rsidRPr="00CD40D2">
        <w:rPr>
          <w:lang w:val="en-AU"/>
        </w:rPr>
        <w:t xml:space="preserve"> will attribute this work appropriately to the Supplier.  This licence includes the right to copy and distribute the Deliverables</w:t>
      </w:r>
      <w:r w:rsidR="008B1901" w:rsidRPr="00BC0785">
        <w:rPr>
          <w:lang w:val="en-AU" w:eastAsia="en-US"/>
        </w:rPr>
        <w:t xml:space="preserve">.    </w:t>
      </w:r>
    </w:p>
    <w:p w14:paraId="5162EBA0" w14:textId="77777777" w:rsidR="009B7B37" w:rsidRPr="009B7B37" w:rsidRDefault="009B7B37" w:rsidP="009B7B37">
      <w:pPr>
        <w:pStyle w:val="ListParagraph"/>
        <w:rPr>
          <w:lang w:val="en-AU" w:eastAsia="en-US"/>
        </w:rPr>
      </w:pPr>
    </w:p>
    <w:p w14:paraId="5AF645D8" w14:textId="73E0135D" w:rsidR="009B7B37" w:rsidRDefault="008B1901" w:rsidP="00B228AA">
      <w:pPr>
        <w:pStyle w:val="ListParagraph"/>
        <w:numPr>
          <w:ilvl w:val="1"/>
          <w:numId w:val="3"/>
        </w:numPr>
        <w:rPr>
          <w:lang w:val="en-AU" w:eastAsia="en-US"/>
        </w:rPr>
      </w:pPr>
      <w:r w:rsidRPr="00BC0785">
        <w:rPr>
          <w:lang w:val="en-AU" w:eastAsia="en-US"/>
        </w:rPr>
        <w:t xml:space="preserve">The Supplier warrants that neither the New Intellectual Property, </w:t>
      </w:r>
      <w:r w:rsidR="007F45FF" w:rsidRPr="007F45FF">
        <w:rPr>
          <w:lang w:val="en-AU" w:eastAsia="en-US"/>
        </w:rPr>
        <w:t>Manatū Taonga</w:t>
      </w:r>
      <w:r w:rsidRPr="00BC0785">
        <w:rPr>
          <w:lang w:val="en-AU" w:eastAsia="en-US"/>
        </w:rPr>
        <w:t xml:space="preserve">’s use of the Supplier’s Pre-existing Intellectual Property, nor the supply of the Services will infringe the Intellectual Property Rights of any third party. </w:t>
      </w:r>
    </w:p>
    <w:p w14:paraId="34E25ED0" w14:textId="77777777" w:rsidR="009B7B37" w:rsidRPr="009B7B37" w:rsidRDefault="009B7B37" w:rsidP="009B7B37">
      <w:pPr>
        <w:pStyle w:val="ListParagraph"/>
        <w:rPr>
          <w:lang w:val="en-AU" w:eastAsia="en-US"/>
        </w:rPr>
      </w:pPr>
    </w:p>
    <w:p w14:paraId="6B5C2841" w14:textId="70A4434B" w:rsidR="004606B3" w:rsidRDefault="008B1901" w:rsidP="004606B3">
      <w:pPr>
        <w:pStyle w:val="ListParagraph"/>
        <w:numPr>
          <w:ilvl w:val="1"/>
          <w:numId w:val="3"/>
        </w:numPr>
        <w:rPr>
          <w:lang w:val="en-AU" w:eastAsia="en-US"/>
        </w:rPr>
      </w:pPr>
      <w:r w:rsidRPr="004606B3">
        <w:rPr>
          <w:lang w:val="en-AU" w:eastAsia="en-US"/>
        </w:rPr>
        <w:t xml:space="preserve">The Supplier indemnifies </w:t>
      </w:r>
      <w:r w:rsidR="007F45FF" w:rsidRPr="007F45FF">
        <w:rPr>
          <w:lang w:val="en-AU" w:eastAsia="en-US"/>
        </w:rPr>
        <w:t>Manatū Taonga</w:t>
      </w:r>
      <w:r w:rsidRPr="004606B3">
        <w:rPr>
          <w:lang w:val="en-AU" w:eastAsia="en-US"/>
        </w:rPr>
        <w:t xml:space="preserve"> against all claims, costs, damages, </w:t>
      </w:r>
      <w:proofErr w:type="gramStart"/>
      <w:r w:rsidRPr="004606B3">
        <w:rPr>
          <w:lang w:val="en-AU" w:eastAsia="en-US"/>
        </w:rPr>
        <w:t>expenses</w:t>
      </w:r>
      <w:proofErr w:type="gramEnd"/>
      <w:r w:rsidRPr="004606B3">
        <w:rPr>
          <w:lang w:val="en-AU" w:eastAsia="en-US"/>
        </w:rPr>
        <w:t xml:space="preserve"> or other liabilities relating to an infringement of any Intellectual Property Rights in respect of any New Intellectual Property, any use by </w:t>
      </w:r>
      <w:r w:rsidR="007F45FF" w:rsidRPr="007F45FF">
        <w:rPr>
          <w:lang w:val="en-AU" w:eastAsia="en-US"/>
        </w:rPr>
        <w:t>Manatū Taonga</w:t>
      </w:r>
      <w:r w:rsidRPr="004606B3">
        <w:rPr>
          <w:lang w:val="en-AU" w:eastAsia="en-US"/>
        </w:rPr>
        <w:t xml:space="preserve"> of the Supplier’s Pre-existing Intellectual Property, any Services supplied, or equipment, materials, or processes used by the Supplier in relation to the Services. </w:t>
      </w:r>
      <w:r w:rsidR="004606B3" w:rsidRPr="004606B3">
        <w:rPr>
          <w:lang w:val="en-AU" w:eastAsia="en-US"/>
        </w:rPr>
        <w:t xml:space="preserve"> </w:t>
      </w:r>
      <w:r w:rsidR="004606B3">
        <w:rPr>
          <w:lang w:val="en-AU" w:eastAsia="en-US"/>
        </w:rPr>
        <w:t xml:space="preserve">The Supplier’s liability under this clause is </w:t>
      </w:r>
      <w:r w:rsidR="004606B3" w:rsidRPr="0088469C">
        <w:rPr>
          <w:lang w:val="en-AU" w:eastAsia="en-US"/>
        </w:rPr>
        <w:t>limited to</w:t>
      </w:r>
      <w:r w:rsidR="004606B3">
        <w:rPr>
          <w:lang w:val="en-AU" w:eastAsia="en-US"/>
        </w:rPr>
        <w:t xml:space="preserve"> </w:t>
      </w:r>
      <w:r w:rsidR="0007050E">
        <w:rPr>
          <w:lang w:val="en-AU" w:eastAsia="en-US"/>
        </w:rPr>
        <w:t>the relevant Insurance cover under the Agreement</w:t>
      </w:r>
      <w:r w:rsidR="004606B3" w:rsidRPr="0088469C">
        <w:rPr>
          <w:lang w:val="en-AU" w:eastAsia="en-US"/>
        </w:rPr>
        <w:t xml:space="preserve">.  </w:t>
      </w:r>
    </w:p>
    <w:p w14:paraId="7A894C55" w14:textId="77777777" w:rsidR="009B7B37" w:rsidRPr="004606B3" w:rsidRDefault="009B7B37" w:rsidP="007D226F">
      <w:pPr>
        <w:pStyle w:val="ListParagraph"/>
        <w:ind w:left="1080"/>
        <w:rPr>
          <w:lang w:val="en-AU" w:eastAsia="en-US"/>
        </w:rPr>
      </w:pPr>
    </w:p>
    <w:p w14:paraId="37D08D09" w14:textId="3EE59779" w:rsidR="00FB27B4" w:rsidRPr="004F2CA6" w:rsidRDefault="008B1901" w:rsidP="008B1901">
      <w:pPr>
        <w:pStyle w:val="ListParagraph"/>
        <w:numPr>
          <w:ilvl w:val="1"/>
          <w:numId w:val="3"/>
        </w:numPr>
        <w:rPr>
          <w:lang w:val="en-AU" w:eastAsia="en-US"/>
        </w:rPr>
      </w:pPr>
      <w:r w:rsidRPr="00BC0785">
        <w:rPr>
          <w:lang w:val="en-AU" w:eastAsia="en-US"/>
        </w:rPr>
        <w:t xml:space="preserve">For the purposes of this clause </w:t>
      </w:r>
      <w:r w:rsidR="001D37B1">
        <w:rPr>
          <w:lang w:val="en-AU" w:eastAsia="en-US"/>
        </w:rPr>
        <w:t>20</w:t>
      </w:r>
      <w:r w:rsidR="001D37B1" w:rsidRPr="00BC0785">
        <w:rPr>
          <w:lang w:val="en-AU" w:eastAsia="en-US"/>
        </w:rPr>
        <w:t xml:space="preserve"> </w:t>
      </w:r>
      <w:r w:rsidR="007F45FF" w:rsidRPr="007F45FF">
        <w:rPr>
          <w:lang w:val="en-AU" w:eastAsia="en-US"/>
        </w:rPr>
        <w:t>Manatū Taonga</w:t>
      </w:r>
      <w:r w:rsidRPr="00BC0785">
        <w:rPr>
          <w:lang w:val="en-AU" w:eastAsia="en-US"/>
        </w:rPr>
        <w:t>’s rights and the benefits received under this Agreement extend to any Associated Person in accordance with the Contracts Privity Act 1982.</w:t>
      </w:r>
    </w:p>
    <w:p w14:paraId="56BF50F7" w14:textId="77777777" w:rsidR="008B1901" w:rsidRDefault="009B7B37" w:rsidP="00B228AA">
      <w:pPr>
        <w:pStyle w:val="Heading2"/>
        <w:numPr>
          <w:ilvl w:val="0"/>
          <w:numId w:val="3"/>
        </w:numPr>
        <w:pBdr>
          <w:bottom w:val="single" w:sz="12" w:space="1" w:color="auto"/>
        </w:pBdr>
        <w:rPr>
          <w:lang w:val="en-AU" w:eastAsia="en-US"/>
        </w:rPr>
      </w:pPr>
      <w:bookmarkStart w:id="33" w:name="_Toc100222205"/>
      <w:r>
        <w:rPr>
          <w:lang w:val="en-AU" w:eastAsia="en-US"/>
        </w:rPr>
        <w:t>Legal Name</w:t>
      </w:r>
      <w:bookmarkEnd w:id="33"/>
    </w:p>
    <w:p w14:paraId="0491F6B7" w14:textId="77777777" w:rsidR="008B1901" w:rsidRDefault="008B1901" w:rsidP="008B1901">
      <w:pPr>
        <w:rPr>
          <w:lang w:val="en-AU" w:eastAsia="en-US"/>
        </w:rPr>
      </w:pPr>
    </w:p>
    <w:p w14:paraId="6EB27BEE" w14:textId="357DCD39" w:rsidR="009B7B37" w:rsidRDefault="008B1901" w:rsidP="00B228AA">
      <w:pPr>
        <w:pStyle w:val="ListParagraph"/>
        <w:numPr>
          <w:ilvl w:val="1"/>
          <w:numId w:val="3"/>
        </w:numPr>
        <w:rPr>
          <w:lang w:val="en-AU" w:eastAsia="en-US"/>
        </w:rPr>
      </w:pPr>
      <w:r w:rsidRPr="008B1901">
        <w:rPr>
          <w:lang w:val="en-AU" w:eastAsia="en-US"/>
        </w:rPr>
        <w:t xml:space="preserve">The Supplier must not use or permit any use of </w:t>
      </w:r>
      <w:r w:rsidR="007F45FF" w:rsidRPr="007F45FF">
        <w:rPr>
          <w:lang w:val="en-AU" w:eastAsia="en-US"/>
        </w:rPr>
        <w:t>Manatū Taonga</w:t>
      </w:r>
      <w:r w:rsidRPr="008B1901">
        <w:rPr>
          <w:lang w:val="en-AU" w:eastAsia="en-US"/>
        </w:rPr>
        <w:t xml:space="preserve">’s legal name, brand name, logo, </w:t>
      </w:r>
      <w:proofErr w:type="gramStart"/>
      <w:r w:rsidRPr="008B1901">
        <w:rPr>
          <w:lang w:val="en-AU" w:eastAsia="en-US"/>
        </w:rPr>
        <w:t>slogans</w:t>
      </w:r>
      <w:proofErr w:type="gramEnd"/>
      <w:r w:rsidRPr="008B1901">
        <w:rPr>
          <w:lang w:val="en-AU" w:eastAsia="en-US"/>
        </w:rPr>
        <w:t xml:space="preserve"> or any description of </w:t>
      </w:r>
      <w:r w:rsidR="007F45FF" w:rsidRPr="007F45FF">
        <w:rPr>
          <w:lang w:val="en-AU" w:eastAsia="en-US"/>
        </w:rPr>
        <w:t>Manatū Taonga</w:t>
      </w:r>
      <w:r w:rsidRPr="008B1901">
        <w:rPr>
          <w:lang w:val="en-AU" w:eastAsia="en-US"/>
        </w:rPr>
        <w:t xml:space="preserve"> (other than as expressly required under this Agreement for the performance of this Services), unless the Supplier obtains prior written consent from </w:t>
      </w:r>
      <w:r w:rsidR="007F45FF" w:rsidRPr="007F45FF">
        <w:rPr>
          <w:lang w:val="en-AU" w:eastAsia="en-US"/>
        </w:rPr>
        <w:t>Manatū Taonga</w:t>
      </w:r>
      <w:r w:rsidRPr="008B1901">
        <w:rPr>
          <w:lang w:val="en-AU" w:eastAsia="en-US"/>
        </w:rPr>
        <w:t xml:space="preserve"> (such consent to be at </w:t>
      </w:r>
      <w:r w:rsidR="007F45FF" w:rsidRPr="007F45FF">
        <w:rPr>
          <w:lang w:val="en-AU" w:eastAsia="en-US"/>
        </w:rPr>
        <w:t>Manatū Taonga</w:t>
      </w:r>
      <w:r w:rsidRPr="008B1901">
        <w:rPr>
          <w:lang w:val="en-AU" w:eastAsia="en-US"/>
        </w:rPr>
        <w:t xml:space="preserve">’s discretion).  </w:t>
      </w:r>
    </w:p>
    <w:p w14:paraId="5049552B" w14:textId="77777777" w:rsidR="009B7B37" w:rsidRDefault="009B7B37" w:rsidP="009B7B37">
      <w:pPr>
        <w:pStyle w:val="ListParagraph"/>
        <w:ind w:left="1080"/>
        <w:rPr>
          <w:lang w:val="en-AU" w:eastAsia="en-US"/>
        </w:rPr>
      </w:pPr>
    </w:p>
    <w:p w14:paraId="65F683C7" w14:textId="6F06D640" w:rsidR="009B7B37" w:rsidRPr="00262186" w:rsidRDefault="008B1901" w:rsidP="007D226F">
      <w:pPr>
        <w:pStyle w:val="ListParagraph"/>
        <w:numPr>
          <w:ilvl w:val="1"/>
          <w:numId w:val="3"/>
        </w:numPr>
        <w:rPr>
          <w:lang w:val="en-AU" w:eastAsia="en-US"/>
        </w:rPr>
      </w:pPr>
      <w:r w:rsidRPr="00262186">
        <w:rPr>
          <w:lang w:val="en-AU" w:eastAsia="en-US"/>
        </w:rPr>
        <w:t xml:space="preserve">The Supplier </w:t>
      </w:r>
      <w:r w:rsidR="004606B3" w:rsidRPr="00262186">
        <w:rPr>
          <w:lang w:val="en-AU" w:eastAsia="en-US"/>
        </w:rPr>
        <w:t>may publish or otherwise use the New Intellectual Property for academic and t</w:t>
      </w:r>
      <w:r w:rsidR="004606B3" w:rsidRPr="00795B71">
        <w:rPr>
          <w:lang w:val="en-AU" w:eastAsia="en-US"/>
        </w:rPr>
        <w:t>eaching purposes</w:t>
      </w:r>
      <w:r w:rsidR="00262186" w:rsidRPr="00795B71">
        <w:rPr>
          <w:lang w:val="en-AU" w:eastAsia="en-US"/>
        </w:rPr>
        <w:t xml:space="preserve"> with adherence to cultural sensitivities and appropriate permissions sought when deemed necessary</w:t>
      </w:r>
      <w:r w:rsidR="004606B3" w:rsidRPr="00262186">
        <w:rPr>
          <w:lang w:val="en-AU" w:eastAsia="en-US"/>
        </w:rPr>
        <w:t xml:space="preserve">. The Supplier will advise </w:t>
      </w:r>
      <w:r w:rsidR="007F45FF" w:rsidRPr="007F45FF">
        <w:rPr>
          <w:lang w:val="en-AU" w:eastAsia="en-US"/>
        </w:rPr>
        <w:t>Manatū Taonga</w:t>
      </w:r>
      <w:r w:rsidR="004606B3" w:rsidRPr="00262186">
        <w:rPr>
          <w:lang w:val="en-AU" w:eastAsia="en-US"/>
        </w:rPr>
        <w:t xml:space="preserve"> of any such publication or other use.  </w:t>
      </w:r>
    </w:p>
    <w:p w14:paraId="1F23BE8D" w14:textId="77777777" w:rsidR="009B7B37" w:rsidRPr="009B7B37" w:rsidRDefault="009B7B37" w:rsidP="009B7B37">
      <w:pPr>
        <w:pStyle w:val="ListParagraph"/>
        <w:rPr>
          <w:lang w:val="en-AU" w:eastAsia="en-US"/>
        </w:rPr>
      </w:pPr>
    </w:p>
    <w:p w14:paraId="18B2237D" w14:textId="0322887B" w:rsidR="008B1901" w:rsidRPr="004F2CA6" w:rsidRDefault="008B1901" w:rsidP="008B1901">
      <w:pPr>
        <w:pStyle w:val="ListParagraph"/>
        <w:numPr>
          <w:ilvl w:val="1"/>
          <w:numId w:val="3"/>
        </w:numPr>
        <w:rPr>
          <w:lang w:val="en-AU" w:eastAsia="en-US"/>
        </w:rPr>
      </w:pPr>
      <w:r w:rsidRPr="008B1901">
        <w:rPr>
          <w:lang w:val="en-AU" w:eastAsia="en-US"/>
        </w:rPr>
        <w:t xml:space="preserve">For the avoidance of doubt, this clause </w:t>
      </w:r>
      <w:r w:rsidR="001D37B1">
        <w:rPr>
          <w:lang w:val="en-AU" w:eastAsia="en-US"/>
        </w:rPr>
        <w:t>21</w:t>
      </w:r>
      <w:r w:rsidR="001D37B1" w:rsidRPr="008B1901">
        <w:rPr>
          <w:lang w:val="en-AU" w:eastAsia="en-US"/>
        </w:rPr>
        <w:t xml:space="preserve"> </w:t>
      </w:r>
      <w:r w:rsidRPr="008B1901">
        <w:rPr>
          <w:lang w:val="en-AU" w:eastAsia="en-US"/>
        </w:rPr>
        <w:t xml:space="preserve">is in addition to the rights and obligations in clause </w:t>
      </w:r>
      <w:r w:rsidR="001D37B1">
        <w:rPr>
          <w:lang w:val="en-AU" w:eastAsia="en-US"/>
        </w:rPr>
        <w:t>20</w:t>
      </w:r>
      <w:r w:rsidRPr="008B1901">
        <w:rPr>
          <w:lang w:val="en-AU" w:eastAsia="en-US"/>
        </w:rPr>
        <w:t>.</w:t>
      </w:r>
    </w:p>
    <w:p w14:paraId="27376965" w14:textId="31A0C866" w:rsidR="008B1901" w:rsidRPr="004F2CA6" w:rsidRDefault="008B1901" w:rsidP="008B1901">
      <w:pPr>
        <w:pStyle w:val="Heading2"/>
        <w:numPr>
          <w:ilvl w:val="0"/>
          <w:numId w:val="3"/>
        </w:numPr>
        <w:pBdr>
          <w:bottom w:val="single" w:sz="12" w:space="1" w:color="auto"/>
        </w:pBdr>
        <w:rPr>
          <w:lang w:val="en-AU" w:eastAsia="en-US"/>
        </w:rPr>
      </w:pPr>
      <w:bookmarkStart w:id="34" w:name="_Toc100222206"/>
      <w:r>
        <w:rPr>
          <w:lang w:val="en-AU" w:eastAsia="en-US"/>
        </w:rPr>
        <w:t>Confidentiality</w:t>
      </w:r>
      <w:bookmarkEnd w:id="34"/>
    </w:p>
    <w:p w14:paraId="13D305F6" w14:textId="77777777" w:rsidR="009B7B37" w:rsidRDefault="008B1901" w:rsidP="00B228AA">
      <w:pPr>
        <w:pStyle w:val="ListParagraph"/>
        <w:numPr>
          <w:ilvl w:val="1"/>
          <w:numId w:val="3"/>
        </w:numPr>
        <w:rPr>
          <w:lang w:val="en-AU" w:eastAsia="en-US"/>
        </w:rPr>
      </w:pPr>
      <w:r w:rsidRPr="009B7B37">
        <w:rPr>
          <w:lang w:val="en-AU" w:eastAsia="en-US"/>
        </w:rPr>
        <w:t xml:space="preserve">Each Party (“Receiving Party”) shall:  </w:t>
      </w:r>
    </w:p>
    <w:p w14:paraId="21985FAC" w14:textId="77777777" w:rsidR="009B7B37" w:rsidRDefault="009B7B37" w:rsidP="009B7B37">
      <w:pPr>
        <w:pStyle w:val="ListParagraph"/>
        <w:ind w:left="1080"/>
        <w:rPr>
          <w:lang w:val="en-AU" w:eastAsia="en-US"/>
        </w:rPr>
      </w:pPr>
    </w:p>
    <w:p w14:paraId="6D9B10E3" w14:textId="77777777" w:rsidR="009B7B37" w:rsidRDefault="008B1901" w:rsidP="00EC0FD7">
      <w:pPr>
        <w:pStyle w:val="ListParagraph"/>
        <w:numPr>
          <w:ilvl w:val="0"/>
          <w:numId w:val="26"/>
        </w:numPr>
        <w:rPr>
          <w:lang w:val="en-AU" w:eastAsia="en-US"/>
        </w:rPr>
      </w:pPr>
      <w:r w:rsidRPr="009B7B37">
        <w:rPr>
          <w:lang w:val="en-AU" w:eastAsia="en-US"/>
        </w:rPr>
        <w:t xml:space="preserve"> keep the other Party’s (“Providing Party”) Confidential Information confidential and </w:t>
      </w:r>
      <w:proofErr w:type="gramStart"/>
      <w:r w:rsidRPr="009B7B37">
        <w:rPr>
          <w:lang w:val="en-AU" w:eastAsia="en-US"/>
        </w:rPr>
        <w:t>secure;</w:t>
      </w:r>
      <w:proofErr w:type="gramEnd"/>
      <w:r w:rsidRPr="009B7B37">
        <w:rPr>
          <w:lang w:val="en-AU" w:eastAsia="en-US"/>
        </w:rPr>
        <w:t xml:space="preserve">  </w:t>
      </w:r>
    </w:p>
    <w:p w14:paraId="70E3D8A3" w14:textId="77777777" w:rsidR="009B7B37" w:rsidRDefault="009B7B37" w:rsidP="009B7B37">
      <w:pPr>
        <w:pStyle w:val="ListParagraph"/>
        <w:ind w:left="1440"/>
        <w:rPr>
          <w:lang w:val="en-AU" w:eastAsia="en-US"/>
        </w:rPr>
      </w:pPr>
    </w:p>
    <w:p w14:paraId="6FFACEF0" w14:textId="77777777" w:rsidR="009B7B37" w:rsidRDefault="009B7B37" w:rsidP="00EC0FD7">
      <w:pPr>
        <w:pStyle w:val="ListParagraph"/>
        <w:numPr>
          <w:ilvl w:val="0"/>
          <w:numId w:val="26"/>
        </w:numPr>
        <w:rPr>
          <w:lang w:val="en-AU" w:eastAsia="en-US"/>
        </w:rPr>
      </w:pPr>
      <w:r>
        <w:rPr>
          <w:lang w:val="en-AU" w:eastAsia="en-US"/>
        </w:rPr>
        <w:t xml:space="preserve"> </w:t>
      </w:r>
      <w:r w:rsidR="008B1901" w:rsidRPr="009B7B37">
        <w:rPr>
          <w:lang w:val="en-AU" w:eastAsia="en-US"/>
        </w:rPr>
        <w:t>not disclose or permit disclosure of the Providing Party’s Confidential Information to any third party except to enable the Receiving Party to perform its obligations or receive any benefit under this Agreement, in which case the Receiving Party will not disclose such information until the third party has entered into a confidentiality agreement approved by the Providing Party or, insofar as that is not reasonably practicable, an agreement under which the third party agrees:</w:t>
      </w:r>
    </w:p>
    <w:p w14:paraId="03E1B26B" w14:textId="77777777" w:rsidR="00B228AA" w:rsidRPr="00B228AA" w:rsidRDefault="00B228AA" w:rsidP="00B228AA">
      <w:pPr>
        <w:pStyle w:val="ListParagraph"/>
        <w:rPr>
          <w:lang w:val="en-AU" w:eastAsia="en-US"/>
        </w:rPr>
      </w:pPr>
    </w:p>
    <w:p w14:paraId="048675A3" w14:textId="3441C9C6" w:rsidR="00B228AA" w:rsidRPr="00B228AA" w:rsidRDefault="008B1901" w:rsidP="00EC0FD7">
      <w:pPr>
        <w:pStyle w:val="ListParagraph"/>
        <w:numPr>
          <w:ilvl w:val="0"/>
          <w:numId w:val="27"/>
        </w:numPr>
        <w:rPr>
          <w:lang w:val="en-AU" w:eastAsia="en-US"/>
        </w:rPr>
      </w:pPr>
      <w:r w:rsidRPr="00B228AA">
        <w:rPr>
          <w:lang w:val="en-AU" w:eastAsia="en-US"/>
        </w:rPr>
        <w:t xml:space="preserve">to be bound by the provisions of this clause </w:t>
      </w:r>
      <w:r w:rsidR="001D37B1">
        <w:rPr>
          <w:lang w:val="en-AU" w:eastAsia="en-US"/>
        </w:rPr>
        <w:t>22</w:t>
      </w:r>
      <w:r w:rsidRPr="00B228AA">
        <w:rPr>
          <w:lang w:val="en-AU" w:eastAsia="en-US"/>
        </w:rPr>
        <w:t xml:space="preserve">; and  </w:t>
      </w:r>
    </w:p>
    <w:p w14:paraId="355B9B9F" w14:textId="77777777" w:rsidR="008B1901" w:rsidRDefault="008B1901" w:rsidP="00EC0FD7">
      <w:pPr>
        <w:pStyle w:val="ListParagraph"/>
        <w:numPr>
          <w:ilvl w:val="0"/>
          <w:numId w:val="27"/>
        </w:numPr>
        <w:rPr>
          <w:lang w:val="en-AU" w:eastAsia="en-US"/>
        </w:rPr>
      </w:pPr>
      <w:r w:rsidRPr="00B228AA">
        <w:rPr>
          <w:lang w:val="en-AU" w:eastAsia="en-US"/>
        </w:rPr>
        <w:t xml:space="preserve">that such agreement is entered into for the benefit of the Providing </w:t>
      </w:r>
      <w:r w:rsidR="00650B8A" w:rsidRPr="00B228AA">
        <w:rPr>
          <w:lang w:val="en-AU" w:eastAsia="en-US"/>
        </w:rPr>
        <w:t>Party;</w:t>
      </w:r>
      <w:r w:rsidRPr="00B228AA">
        <w:rPr>
          <w:lang w:val="en-AU" w:eastAsia="en-US"/>
        </w:rPr>
        <w:t xml:space="preserve"> and </w:t>
      </w:r>
    </w:p>
    <w:p w14:paraId="166DFF73" w14:textId="77777777" w:rsidR="00B228AA" w:rsidRPr="00B228AA" w:rsidRDefault="00B228AA" w:rsidP="00B228AA">
      <w:pPr>
        <w:pStyle w:val="ListParagraph"/>
        <w:ind w:left="2160"/>
        <w:rPr>
          <w:lang w:val="en-AU" w:eastAsia="en-US"/>
        </w:rPr>
      </w:pPr>
    </w:p>
    <w:p w14:paraId="14EDACB5" w14:textId="6CF4A027" w:rsidR="00650B8A" w:rsidRDefault="008B1901" w:rsidP="00EC0FD7">
      <w:pPr>
        <w:pStyle w:val="ListParagraph"/>
        <w:numPr>
          <w:ilvl w:val="0"/>
          <w:numId w:val="26"/>
        </w:numPr>
        <w:rPr>
          <w:lang w:val="en-AU" w:eastAsia="en-US"/>
        </w:rPr>
      </w:pPr>
      <w:r w:rsidRPr="009B7B37">
        <w:rPr>
          <w:lang w:val="en-AU" w:eastAsia="en-US"/>
        </w:rPr>
        <w:t xml:space="preserve">ensure that any </w:t>
      </w:r>
      <w:r w:rsidR="007F45FF" w:rsidRPr="007F45FF">
        <w:rPr>
          <w:lang w:val="en-AU" w:eastAsia="en-US"/>
        </w:rPr>
        <w:t>Manatū Taonga</w:t>
      </w:r>
      <w:r w:rsidRPr="009B7B37">
        <w:rPr>
          <w:lang w:val="en-AU" w:eastAsia="en-US"/>
        </w:rPr>
        <w:t xml:space="preserve"> staff or the Supplier’s Staff (as applicable) with access to any of the Providing Party’s Confidential Information shall be subject to the same obligations as the Receiving Party and the Receiving Party shall take all reasonable steps to ensure </w:t>
      </w:r>
      <w:r w:rsidRPr="009B7B37">
        <w:rPr>
          <w:lang w:val="en-AU" w:eastAsia="en-US"/>
        </w:rPr>
        <w:lastRenderedPageBreak/>
        <w:t xml:space="preserve">that </w:t>
      </w:r>
      <w:r w:rsidR="007F45FF" w:rsidRPr="007F45FF">
        <w:rPr>
          <w:lang w:val="en-AU" w:eastAsia="en-US"/>
        </w:rPr>
        <w:t>Manatū Taonga</w:t>
      </w:r>
      <w:r w:rsidRPr="009B7B37">
        <w:rPr>
          <w:lang w:val="en-AU" w:eastAsia="en-US"/>
        </w:rPr>
        <w:t xml:space="preserve"> staff or the Supplier’s Staff (as applicable) are made aware of and perform such obligations and the Receiving Party shall be liable to the Providing Party for any failure by those staff to comply with such obligations.</w:t>
      </w:r>
    </w:p>
    <w:p w14:paraId="7D074BA1" w14:textId="77777777" w:rsidR="00650B8A" w:rsidRDefault="00650B8A" w:rsidP="00650B8A">
      <w:pPr>
        <w:pStyle w:val="ListParagraph"/>
        <w:ind w:left="1440"/>
        <w:rPr>
          <w:lang w:val="en-AU" w:eastAsia="en-US"/>
        </w:rPr>
      </w:pPr>
    </w:p>
    <w:p w14:paraId="1BED6251" w14:textId="0A555E6F" w:rsidR="008B1901" w:rsidRDefault="008B1901" w:rsidP="00650B8A">
      <w:pPr>
        <w:pStyle w:val="ListParagraph"/>
        <w:numPr>
          <w:ilvl w:val="1"/>
          <w:numId w:val="3"/>
        </w:numPr>
        <w:rPr>
          <w:lang w:val="en-AU" w:eastAsia="en-US"/>
        </w:rPr>
      </w:pPr>
      <w:r w:rsidRPr="00650B8A">
        <w:rPr>
          <w:lang w:val="en-AU" w:eastAsia="en-US"/>
        </w:rPr>
        <w:t xml:space="preserve">Notwithstanding clause </w:t>
      </w:r>
      <w:r w:rsidR="001D37B1">
        <w:rPr>
          <w:lang w:val="en-AU" w:eastAsia="en-US"/>
        </w:rPr>
        <w:t>22</w:t>
      </w:r>
      <w:r w:rsidRPr="00650B8A">
        <w:rPr>
          <w:lang w:val="en-AU" w:eastAsia="en-US"/>
        </w:rPr>
        <w:t xml:space="preserve">.1, this clause shall not apply to any disclosure of Confidential Information: </w:t>
      </w:r>
    </w:p>
    <w:p w14:paraId="7CE17698" w14:textId="77777777" w:rsidR="00650B8A" w:rsidRPr="00650B8A" w:rsidRDefault="00650B8A" w:rsidP="00650B8A">
      <w:pPr>
        <w:pStyle w:val="ListParagraph"/>
        <w:ind w:left="1080"/>
        <w:rPr>
          <w:lang w:val="en-AU" w:eastAsia="en-US"/>
        </w:rPr>
      </w:pPr>
    </w:p>
    <w:p w14:paraId="708F95C2" w14:textId="77777777" w:rsidR="008B1901" w:rsidRDefault="008B1901" w:rsidP="00EC0FD7">
      <w:pPr>
        <w:pStyle w:val="ListParagraph"/>
        <w:numPr>
          <w:ilvl w:val="0"/>
          <w:numId w:val="28"/>
        </w:numPr>
        <w:rPr>
          <w:lang w:val="en-AU" w:eastAsia="en-US"/>
        </w:rPr>
      </w:pPr>
      <w:r w:rsidRPr="009B7B37">
        <w:rPr>
          <w:lang w:val="en-AU" w:eastAsia="en-US"/>
        </w:rPr>
        <w:t xml:space="preserve">required to be disclosed by law; or  </w:t>
      </w:r>
    </w:p>
    <w:p w14:paraId="4F712D16" w14:textId="77777777" w:rsidR="00650B8A" w:rsidRPr="009B7B37" w:rsidRDefault="00650B8A" w:rsidP="00650B8A">
      <w:pPr>
        <w:pStyle w:val="ListParagraph"/>
        <w:ind w:left="1452"/>
        <w:rPr>
          <w:lang w:val="en-AU" w:eastAsia="en-US"/>
        </w:rPr>
      </w:pPr>
    </w:p>
    <w:p w14:paraId="43DB7757" w14:textId="77777777" w:rsidR="008B1901" w:rsidRDefault="008B1901" w:rsidP="00EC0FD7">
      <w:pPr>
        <w:pStyle w:val="ListParagraph"/>
        <w:numPr>
          <w:ilvl w:val="0"/>
          <w:numId w:val="28"/>
        </w:numPr>
        <w:rPr>
          <w:lang w:val="en-AU" w:eastAsia="en-US"/>
        </w:rPr>
      </w:pPr>
      <w:r w:rsidRPr="009B7B37">
        <w:rPr>
          <w:lang w:val="en-AU" w:eastAsia="en-US"/>
        </w:rPr>
        <w:t xml:space="preserve">that the Providing Party agrees to in writing before the disclosure is made; or </w:t>
      </w:r>
    </w:p>
    <w:p w14:paraId="557E0FFB" w14:textId="77777777" w:rsidR="00650B8A" w:rsidRPr="00650B8A" w:rsidRDefault="00650B8A" w:rsidP="00650B8A">
      <w:pPr>
        <w:pStyle w:val="ListParagraph"/>
        <w:rPr>
          <w:lang w:val="en-AU" w:eastAsia="en-US"/>
        </w:rPr>
      </w:pPr>
    </w:p>
    <w:p w14:paraId="6038060B" w14:textId="77777777" w:rsidR="00650B8A" w:rsidRDefault="008B1901" w:rsidP="00EC0FD7">
      <w:pPr>
        <w:pStyle w:val="ListParagraph"/>
        <w:numPr>
          <w:ilvl w:val="0"/>
          <w:numId w:val="28"/>
        </w:numPr>
        <w:rPr>
          <w:lang w:val="en-AU" w:eastAsia="en-US"/>
        </w:rPr>
      </w:pPr>
      <w:r w:rsidRPr="009B7B37">
        <w:rPr>
          <w:lang w:val="en-AU" w:eastAsia="en-US"/>
        </w:rPr>
        <w:t xml:space="preserve">is or becomes publicly available through no fault of the Receiving Party; or </w:t>
      </w:r>
    </w:p>
    <w:p w14:paraId="604CC97B" w14:textId="77777777" w:rsidR="00650B8A" w:rsidRPr="00650B8A" w:rsidRDefault="00650B8A" w:rsidP="00650B8A">
      <w:pPr>
        <w:pStyle w:val="ListParagraph"/>
        <w:rPr>
          <w:lang w:val="en-AU" w:eastAsia="en-US"/>
        </w:rPr>
      </w:pPr>
    </w:p>
    <w:p w14:paraId="7CDA6CB0" w14:textId="77777777" w:rsidR="00650B8A" w:rsidRDefault="008B1901" w:rsidP="00EC0FD7">
      <w:pPr>
        <w:pStyle w:val="ListParagraph"/>
        <w:numPr>
          <w:ilvl w:val="0"/>
          <w:numId w:val="28"/>
        </w:numPr>
        <w:rPr>
          <w:lang w:val="en-AU" w:eastAsia="en-US"/>
        </w:rPr>
      </w:pPr>
      <w:r w:rsidRPr="009B7B37">
        <w:rPr>
          <w:lang w:val="en-AU" w:eastAsia="en-US"/>
        </w:rPr>
        <w:t xml:space="preserve">is independently acquired or developed by the Receiving Party without breaching any of its obligations under this Agreement or at law, and without the benefit or use of any of the Providing Party’s Confidential Information disclosed by the Providing Party; or </w:t>
      </w:r>
    </w:p>
    <w:p w14:paraId="6288A98D" w14:textId="77777777" w:rsidR="00650B8A" w:rsidRPr="00650B8A" w:rsidRDefault="00650B8A" w:rsidP="00650B8A">
      <w:pPr>
        <w:pStyle w:val="ListParagraph"/>
        <w:rPr>
          <w:lang w:val="en-AU" w:eastAsia="en-US"/>
        </w:rPr>
      </w:pPr>
    </w:p>
    <w:p w14:paraId="2FDD6BC0" w14:textId="77777777" w:rsidR="00941C88" w:rsidRDefault="008B1901" w:rsidP="00EC0FD7">
      <w:pPr>
        <w:pStyle w:val="ListParagraph"/>
        <w:numPr>
          <w:ilvl w:val="0"/>
          <w:numId w:val="28"/>
        </w:numPr>
        <w:rPr>
          <w:lang w:val="en-AU" w:eastAsia="en-US"/>
        </w:rPr>
      </w:pPr>
      <w:r w:rsidRPr="009B7B37">
        <w:rPr>
          <w:lang w:val="en-AU" w:eastAsia="en-US"/>
        </w:rPr>
        <w:t xml:space="preserve">is lawfully acquired by the Receiving Party from a third party, provided such information is not obtained </w:t>
      </w:r>
      <w:proofErr w:type="gramStart"/>
      <w:r w:rsidRPr="009B7B37">
        <w:rPr>
          <w:lang w:val="en-AU" w:eastAsia="en-US"/>
        </w:rPr>
        <w:t>as a result of</w:t>
      </w:r>
      <w:proofErr w:type="gramEnd"/>
      <w:r w:rsidRPr="009B7B37">
        <w:rPr>
          <w:lang w:val="en-AU" w:eastAsia="en-US"/>
        </w:rPr>
        <w:t xml:space="preserve"> a breach by that third party of any confidentiality obligations owing to the Providing Party. </w:t>
      </w:r>
    </w:p>
    <w:p w14:paraId="5C7B834F" w14:textId="77777777" w:rsidR="00941C88" w:rsidRPr="00941C88" w:rsidRDefault="00941C88" w:rsidP="00941C88">
      <w:pPr>
        <w:pStyle w:val="ListParagraph"/>
        <w:rPr>
          <w:lang w:val="en-AU" w:eastAsia="en-US"/>
        </w:rPr>
      </w:pPr>
    </w:p>
    <w:p w14:paraId="09695062" w14:textId="77777777" w:rsidR="00941C88" w:rsidRPr="00941C88" w:rsidRDefault="00941C88" w:rsidP="00941C88">
      <w:pPr>
        <w:pStyle w:val="ListParagraph"/>
        <w:rPr>
          <w:lang w:val="en-AU" w:eastAsia="en-US"/>
        </w:rPr>
      </w:pPr>
    </w:p>
    <w:p w14:paraId="283D7B8C" w14:textId="581F42A3" w:rsidR="00941C88" w:rsidRDefault="008B1901" w:rsidP="00EC0FD7">
      <w:pPr>
        <w:pStyle w:val="ListParagraph"/>
        <w:numPr>
          <w:ilvl w:val="1"/>
          <w:numId w:val="29"/>
        </w:numPr>
        <w:rPr>
          <w:lang w:val="en-AU" w:eastAsia="en-US"/>
        </w:rPr>
      </w:pPr>
      <w:r w:rsidRPr="00941C88">
        <w:rPr>
          <w:lang w:val="en-AU" w:eastAsia="en-US"/>
        </w:rPr>
        <w:t xml:space="preserve">The Supplier, or any of its personnel, must not make or authorise any public or media statements to anyone about this Agreement (including the existence, subject matter and/or contents of this Agreement) without </w:t>
      </w:r>
      <w:r w:rsidR="007F45FF" w:rsidRPr="007F45FF">
        <w:rPr>
          <w:lang w:val="en-AU" w:eastAsia="en-US"/>
        </w:rPr>
        <w:t>Manatū Taonga</w:t>
      </w:r>
      <w:r w:rsidRPr="00941C88">
        <w:rPr>
          <w:lang w:val="en-AU" w:eastAsia="en-US"/>
        </w:rPr>
        <w:t xml:space="preserve">’s prior written approval (such consent to be at </w:t>
      </w:r>
      <w:r w:rsidR="007F45FF" w:rsidRPr="007F45FF">
        <w:rPr>
          <w:lang w:val="en-AU" w:eastAsia="en-US"/>
        </w:rPr>
        <w:t>Manatū Taonga</w:t>
      </w:r>
      <w:r w:rsidRPr="00941C88">
        <w:rPr>
          <w:lang w:val="en-AU" w:eastAsia="en-US"/>
        </w:rPr>
        <w:t xml:space="preserve">’s discretion). For the avoidance of doubt, any questions in relation to such announcements must first be directed to </w:t>
      </w:r>
      <w:r w:rsidR="007F45FF" w:rsidRPr="007F45FF">
        <w:rPr>
          <w:lang w:val="en-AU" w:eastAsia="en-US"/>
        </w:rPr>
        <w:t>Manatū Taonga</w:t>
      </w:r>
      <w:r w:rsidRPr="00941C88">
        <w:rPr>
          <w:lang w:val="en-AU" w:eastAsia="en-US"/>
        </w:rPr>
        <w:t xml:space="preserve">.  </w:t>
      </w:r>
    </w:p>
    <w:p w14:paraId="59B96953" w14:textId="77777777" w:rsidR="00941C88" w:rsidRDefault="00941C88" w:rsidP="00941C88">
      <w:pPr>
        <w:pStyle w:val="ListParagraph"/>
        <w:rPr>
          <w:lang w:val="en-AU" w:eastAsia="en-US"/>
        </w:rPr>
      </w:pPr>
    </w:p>
    <w:p w14:paraId="390A6939" w14:textId="77777777" w:rsidR="008B1901" w:rsidRDefault="008B1901" w:rsidP="00EC0FD7">
      <w:pPr>
        <w:pStyle w:val="ListParagraph"/>
        <w:numPr>
          <w:ilvl w:val="0"/>
          <w:numId w:val="31"/>
        </w:numPr>
        <w:rPr>
          <w:lang w:val="en-AU" w:eastAsia="en-US"/>
        </w:rPr>
      </w:pPr>
      <w:r w:rsidRPr="00220165">
        <w:rPr>
          <w:lang w:val="en-AU" w:eastAsia="en-US"/>
        </w:rPr>
        <w:t xml:space="preserve">Upon the expiry or earlier termination of the Agreement, each Party shall, as far as reasonably practicable, as soon as reasonably possible </w:t>
      </w:r>
      <w:r w:rsidR="00941C88" w:rsidRPr="00220165">
        <w:rPr>
          <w:lang w:val="en-AU" w:eastAsia="en-US"/>
        </w:rPr>
        <w:t xml:space="preserve">but in any case, </w:t>
      </w:r>
      <w:r w:rsidRPr="00220165">
        <w:rPr>
          <w:lang w:val="en-AU" w:eastAsia="en-US"/>
        </w:rPr>
        <w:t xml:space="preserve">within 20 Working Days: </w:t>
      </w:r>
    </w:p>
    <w:p w14:paraId="5F7381E7" w14:textId="77777777" w:rsidR="00220165" w:rsidRDefault="00220165" w:rsidP="00220165">
      <w:pPr>
        <w:pStyle w:val="ListParagraph"/>
        <w:ind w:left="1440"/>
        <w:rPr>
          <w:lang w:val="en-AU" w:eastAsia="en-US"/>
        </w:rPr>
      </w:pPr>
    </w:p>
    <w:p w14:paraId="6D4B5EB8" w14:textId="77777777" w:rsidR="00220165" w:rsidRDefault="008B1901" w:rsidP="00EC0FD7">
      <w:pPr>
        <w:pStyle w:val="ListParagraph"/>
        <w:numPr>
          <w:ilvl w:val="0"/>
          <w:numId w:val="31"/>
        </w:numPr>
        <w:rPr>
          <w:lang w:val="en-AU" w:eastAsia="en-US"/>
        </w:rPr>
      </w:pPr>
      <w:r w:rsidRPr="00220165">
        <w:rPr>
          <w:lang w:val="en-AU" w:eastAsia="en-US"/>
        </w:rPr>
        <w:t>return to the Providing Party (without keeping or making a copy); or</w:t>
      </w:r>
    </w:p>
    <w:p w14:paraId="7F7DB6F2" w14:textId="77777777" w:rsidR="00220165" w:rsidRPr="00220165" w:rsidRDefault="00220165" w:rsidP="00220165">
      <w:pPr>
        <w:pStyle w:val="ListParagraph"/>
        <w:rPr>
          <w:lang w:val="en-AU" w:eastAsia="en-US"/>
        </w:rPr>
      </w:pPr>
    </w:p>
    <w:p w14:paraId="14E056BB" w14:textId="77777777" w:rsidR="00220165" w:rsidRPr="00220165" w:rsidRDefault="00220165" w:rsidP="00220165">
      <w:pPr>
        <w:pStyle w:val="ListParagraph"/>
        <w:ind w:left="1440"/>
        <w:rPr>
          <w:lang w:val="en-AU" w:eastAsia="en-US"/>
        </w:rPr>
      </w:pPr>
    </w:p>
    <w:p w14:paraId="3307BCEB" w14:textId="6D18EBA3" w:rsidR="008B1901" w:rsidRPr="004F2CA6" w:rsidRDefault="00220165" w:rsidP="008B1901">
      <w:pPr>
        <w:pStyle w:val="ListParagraph"/>
        <w:numPr>
          <w:ilvl w:val="0"/>
          <w:numId w:val="31"/>
        </w:numPr>
        <w:rPr>
          <w:lang w:val="en-AU" w:eastAsia="en-US"/>
        </w:rPr>
      </w:pPr>
      <w:r w:rsidRPr="00220165">
        <w:rPr>
          <w:lang w:val="en-AU" w:eastAsia="en-US"/>
        </w:rPr>
        <w:t xml:space="preserve">at the Providing Party’s option, destroy, </w:t>
      </w:r>
      <w:r w:rsidR="008B1901" w:rsidRPr="00220165">
        <w:rPr>
          <w:lang w:val="en-AU" w:eastAsia="en-US"/>
        </w:rPr>
        <w:t>all Confidential Information furnished by or attained from the Providing Party in connection with this Agreement, except for information which the Providing Party agrees in writing can be retained or is retained for archival purposes.</w:t>
      </w:r>
    </w:p>
    <w:p w14:paraId="4AE76168" w14:textId="77777777" w:rsidR="008B1901" w:rsidRDefault="008B1901" w:rsidP="00B228AA">
      <w:pPr>
        <w:pStyle w:val="Heading2"/>
        <w:numPr>
          <w:ilvl w:val="0"/>
          <w:numId w:val="3"/>
        </w:numPr>
        <w:pBdr>
          <w:bottom w:val="single" w:sz="12" w:space="1" w:color="auto"/>
        </w:pBdr>
        <w:rPr>
          <w:lang w:val="en-AU" w:eastAsia="en-US"/>
        </w:rPr>
      </w:pPr>
      <w:bookmarkStart w:id="35" w:name="_Toc100222207"/>
      <w:r>
        <w:rPr>
          <w:lang w:val="en-AU" w:eastAsia="en-US"/>
        </w:rPr>
        <w:t>Health, Safety and Security</w:t>
      </w:r>
      <w:bookmarkEnd w:id="35"/>
    </w:p>
    <w:p w14:paraId="2990AB0C" w14:textId="77777777" w:rsidR="00941C88" w:rsidRDefault="00941C88" w:rsidP="008B1901">
      <w:pPr>
        <w:rPr>
          <w:lang w:val="en-AU" w:eastAsia="en-US"/>
        </w:rPr>
      </w:pPr>
    </w:p>
    <w:p w14:paraId="2DFEC427" w14:textId="77777777" w:rsidR="00941C88" w:rsidRDefault="00BB118B" w:rsidP="00941C88">
      <w:pPr>
        <w:pStyle w:val="ListParagraph"/>
        <w:numPr>
          <w:ilvl w:val="1"/>
          <w:numId w:val="3"/>
        </w:numPr>
        <w:rPr>
          <w:lang w:val="en-AU" w:eastAsia="en-US"/>
        </w:rPr>
      </w:pPr>
      <w:r w:rsidRPr="00941C88">
        <w:rPr>
          <w:lang w:val="en-AU" w:eastAsia="en-US"/>
        </w:rPr>
        <w:t>The Supplier agrees that it and each of the Supplier’s Staff are aware of their health and safety obligations under law (including the Health and Safety at Work Act 2015 (Act))</w:t>
      </w:r>
    </w:p>
    <w:p w14:paraId="21B7C903" w14:textId="77777777" w:rsidR="00941C88" w:rsidRDefault="00BB118B" w:rsidP="00941C88">
      <w:pPr>
        <w:pStyle w:val="ListParagraph"/>
        <w:ind w:left="1080"/>
        <w:rPr>
          <w:lang w:val="en-AU" w:eastAsia="en-US"/>
        </w:rPr>
      </w:pPr>
      <w:r w:rsidRPr="00941C88">
        <w:rPr>
          <w:lang w:val="en-AU" w:eastAsia="en-US"/>
        </w:rPr>
        <w:t xml:space="preserve"> </w:t>
      </w:r>
    </w:p>
    <w:p w14:paraId="05138AC3" w14:textId="01DE8DF8" w:rsidR="00941C88" w:rsidRPr="00D406C7" w:rsidRDefault="00BB118B" w:rsidP="00D406C7">
      <w:pPr>
        <w:pStyle w:val="ListParagraph"/>
        <w:numPr>
          <w:ilvl w:val="1"/>
          <w:numId w:val="3"/>
        </w:numPr>
        <w:rPr>
          <w:lang w:val="en-AU" w:eastAsia="en-US"/>
        </w:rPr>
      </w:pPr>
      <w:r w:rsidRPr="00941C88">
        <w:rPr>
          <w:lang w:val="en-AU" w:eastAsia="en-US"/>
        </w:rPr>
        <w:t xml:space="preserve">Without limiting the Supplier’s other obligations under this clause, </w:t>
      </w:r>
      <w:r w:rsidR="007F45FF" w:rsidRPr="007F45FF">
        <w:rPr>
          <w:lang w:val="en-AU" w:eastAsia="en-US"/>
        </w:rPr>
        <w:t>Manatū Taonga</w:t>
      </w:r>
      <w:r w:rsidRPr="00941C88">
        <w:rPr>
          <w:lang w:val="en-AU" w:eastAsia="en-US"/>
        </w:rPr>
        <w:t xml:space="preserve"> and the Supplier agree to co-operate, consult and co-ordinate with </w:t>
      </w:r>
      <w:r w:rsidRPr="00941C88">
        <w:rPr>
          <w:lang w:val="en-AU" w:eastAsia="en-US"/>
        </w:rPr>
        <w:lastRenderedPageBreak/>
        <w:t xml:space="preserve">each other to enable each of them to comply with their respective obligations under each other’s health and safety policies and the Act.  </w:t>
      </w:r>
    </w:p>
    <w:p w14:paraId="59BF0B2B" w14:textId="77777777" w:rsidR="00941C88" w:rsidRPr="00941C88" w:rsidRDefault="00941C88" w:rsidP="00941C88">
      <w:pPr>
        <w:pStyle w:val="ListParagraph"/>
        <w:ind w:left="1080"/>
        <w:rPr>
          <w:lang w:val="en-AU" w:eastAsia="en-US"/>
        </w:rPr>
      </w:pPr>
    </w:p>
    <w:p w14:paraId="111C5088" w14:textId="77777777" w:rsidR="00220165" w:rsidRDefault="00BB118B" w:rsidP="00941C88">
      <w:pPr>
        <w:pStyle w:val="ListParagraph"/>
        <w:numPr>
          <w:ilvl w:val="1"/>
          <w:numId w:val="3"/>
        </w:numPr>
        <w:rPr>
          <w:lang w:val="en-AU" w:eastAsia="en-US"/>
        </w:rPr>
      </w:pPr>
      <w:r w:rsidRPr="00941C88">
        <w:rPr>
          <w:lang w:val="en-AU" w:eastAsia="en-US"/>
        </w:rPr>
        <w:t xml:space="preserve">The Supplier will: </w:t>
      </w:r>
    </w:p>
    <w:p w14:paraId="064A3811" w14:textId="77777777" w:rsidR="00220165" w:rsidRDefault="00220165" w:rsidP="00220165">
      <w:pPr>
        <w:pStyle w:val="ListParagraph"/>
        <w:ind w:left="1080"/>
        <w:rPr>
          <w:lang w:val="en-AU" w:eastAsia="en-US"/>
        </w:rPr>
      </w:pPr>
    </w:p>
    <w:p w14:paraId="6855A2AA" w14:textId="5CB86724" w:rsidR="00220165" w:rsidRDefault="00BB118B" w:rsidP="00EC0FD7">
      <w:pPr>
        <w:pStyle w:val="ListParagraph"/>
        <w:numPr>
          <w:ilvl w:val="0"/>
          <w:numId w:val="30"/>
        </w:numPr>
        <w:rPr>
          <w:lang w:val="en-AU" w:eastAsia="en-US"/>
        </w:rPr>
      </w:pPr>
      <w:r w:rsidRPr="00220165">
        <w:rPr>
          <w:lang w:val="en-AU" w:eastAsia="en-US"/>
        </w:rPr>
        <w:t xml:space="preserve">ensure that the Supplier and any of the Supplier’s Staff when on the Facilities comply strictly with </w:t>
      </w:r>
      <w:r w:rsidR="00FB27B4" w:rsidRPr="00220165">
        <w:rPr>
          <w:lang w:val="en-AU" w:eastAsia="en-US"/>
        </w:rPr>
        <w:t>all</w:t>
      </w:r>
      <w:r w:rsidRPr="00220165">
        <w:rPr>
          <w:lang w:val="en-AU" w:eastAsia="en-US"/>
        </w:rPr>
        <w:t xml:space="preserve"> </w:t>
      </w:r>
      <w:r w:rsidR="007F45FF" w:rsidRPr="007F45FF">
        <w:rPr>
          <w:lang w:val="en-AU" w:eastAsia="en-US"/>
        </w:rPr>
        <w:t>Manatū Taonga</w:t>
      </w:r>
      <w:r w:rsidRPr="00220165">
        <w:rPr>
          <w:lang w:val="en-AU" w:eastAsia="en-US"/>
        </w:rPr>
        <w:t xml:space="preserve">’s </w:t>
      </w:r>
      <w:r w:rsidR="00220165" w:rsidRPr="00220165">
        <w:rPr>
          <w:lang w:val="en-AU" w:eastAsia="en-US"/>
        </w:rPr>
        <w:t>health and</w:t>
      </w:r>
      <w:r w:rsidRPr="00220165">
        <w:rPr>
          <w:lang w:val="en-AU" w:eastAsia="en-US"/>
        </w:rPr>
        <w:t xml:space="preserve"> safety policies, procedures and requirements relating to the property in </w:t>
      </w:r>
      <w:proofErr w:type="gramStart"/>
      <w:r w:rsidRPr="00220165">
        <w:rPr>
          <w:lang w:val="en-AU" w:eastAsia="en-US"/>
        </w:rPr>
        <w:t>question;</w:t>
      </w:r>
      <w:proofErr w:type="gramEnd"/>
      <w:r w:rsidRPr="00220165">
        <w:rPr>
          <w:lang w:val="en-AU" w:eastAsia="en-US"/>
        </w:rPr>
        <w:t xml:space="preserve">  </w:t>
      </w:r>
    </w:p>
    <w:p w14:paraId="384E4054" w14:textId="77777777" w:rsidR="00220165" w:rsidRDefault="00220165" w:rsidP="00220165">
      <w:pPr>
        <w:pStyle w:val="ListParagraph"/>
        <w:ind w:left="1440"/>
        <w:rPr>
          <w:lang w:val="en-AU" w:eastAsia="en-US"/>
        </w:rPr>
      </w:pPr>
    </w:p>
    <w:p w14:paraId="2D06B7ED" w14:textId="738463C0" w:rsidR="00BB118B" w:rsidRDefault="00220165" w:rsidP="00EC0FD7">
      <w:pPr>
        <w:pStyle w:val="ListParagraph"/>
        <w:numPr>
          <w:ilvl w:val="0"/>
          <w:numId w:val="30"/>
        </w:numPr>
        <w:rPr>
          <w:lang w:val="en-AU" w:eastAsia="en-US"/>
        </w:rPr>
      </w:pPr>
      <w:r w:rsidRPr="00BB118B">
        <w:rPr>
          <w:lang w:val="en-AU" w:eastAsia="en-US"/>
        </w:rPr>
        <w:t xml:space="preserve">inform </w:t>
      </w:r>
      <w:r w:rsidR="007F45FF" w:rsidRPr="007F45FF">
        <w:rPr>
          <w:lang w:val="en-AU" w:eastAsia="en-US"/>
        </w:rPr>
        <w:t>Manatū Taonga</w:t>
      </w:r>
      <w:r w:rsidRPr="00BB118B">
        <w:rPr>
          <w:lang w:val="en-AU" w:eastAsia="en-US"/>
        </w:rPr>
        <w:t xml:space="preserve"> about all injuries and incidents, and the issues to be reported under 24.3(c)(iv) related to the Services or the Supplier’s obligations under this Agreement; and</w:t>
      </w:r>
    </w:p>
    <w:p w14:paraId="75CAB7AA" w14:textId="77777777" w:rsidR="00220165" w:rsidRPr="00220165" w:rsidRDefault="00220165" w:rsidP="00220165">
      <w:pPr>
        <w:pStyle w:val="ListParagraph"/>
        <w:rPr>
          <w:lang w:val="en-AU" w:eastAsia="en-US"/>
        </w:rPr>
      </w:pPr>
    </w:p>
    <w:p w14:paraId="4EAA813F" w14:textId="78D8977E" w:rsidR="00790550" w:rsidRDefault="00441251" w:rsidP="00790550">
      <w:pPr>
        <w:pStyle w:val="ListParagraph"/>
        <w:numPr>
          <w:ilvl w:val="0"/>
          <w:numId w:val="30"/>
        </w:numPr>
        <w:rPr>
          <w:lang w:val="en-AU" w:eastAsia="en-US"/>
        </w:rPr>
      </w:pPr>
      <w:r w:rsidRPr="00BB118B">
        <w:rPr>
          <w:lang w:val="en-AU" w:eastAsia="en-US"/>
        </w:rPr>
        <w:t xml:space="preserve">operate </w:t>
      </w:r>
      <w:r w:rsidR="00C2232C">
        <w:rPr>
          <w:lang w:val="en-AU" w:eastAsia="en-US"/>
        </w:rPr>
        <w:t xml:space="preserve">and comply with </w:t>
      </w:r>
      <w:r w:rsidR="0007050E">
        <w:rPr>
          <w:lang w:val="en-AU" w:eastAsia="en-US"/>
        </w:rPr>
        <w:t>the Supplier’s</w:t>
      </w:r>
      <w:r w:rsidRPr="00BB118B">
        <w:rPr>
          <w:lang w:val="en-AU" w:eastAsia="en-US"/>
        </w:rPr>
        <w:t xml:space="preserve"> Health, Safety and </w:t>
      </w:r>
      <w:r w:rsidR="00C2232C" w:rsidRPr="00BB118B">
        <w:rPr>
          <w:lang w:val="en-AU" w:eastAsia="en-US"/>
        </w:rPr>
        <w:t>Security</w:t>
      </w:r>
      <w:r w:rsidR="00C2232C">
        <w:rPr>
          <w:lang w:val="en-AU" w:eastAsia="en-US"/>
        </w:rPr>
        <w:t xml:space="preserve"> policies and procedures, The Supplier will provide a copy of its policies and procedures to </w:t>
      </w:r>
      <w:r w:rsidR="007F45FF" w:rsidRPr="007F45FF">
        <w:rPr>
          <w:lang w:val="en-AU" w:eastAsia="en-US"/>
        </w:rPr>
        <w:t>Manatū Taonga</w:t>
      </w:r>
      <w:r w:rsidR="00C2232C">
        <w:rPr>
          <w:lang w:val="en-AU" w:eastAsia="en-US"/>
        </w:rPr>
        <w:t xml:space="preserve"> on request.</w:t>
      </w:r>
      <w:r w:rsidR="000612E3">
        <w:rPr>
          <w:lang w:val="en-AU" w:eastAsia="en-US"/>
        </w:rPr>
        <w:t xml:space="preserve"> The </w:t>
      </w:r>
      <w:r w:rsidR="0007050E">
        <w:rPr>
          <w:lang w:val="en-AU" w:eastAsia="en-US"/>
        </w:rPr>
        <w:t xml:space="preserve">parties record that the </w:t>
      </w:r>
      <w:r w:rsidR="000612E3">
        <w:rPr>
          <w:lang w:val="en-AU" w:eastAsia="en-US"/>
        </w:rPr>
        <w:t>Supplier</w:t>
      </w:r>
      <w:r w:rsidR="0007050E">
        <w:rPr>
          <w:lang w:val="en-AU" w:eastAsia="en-US"/>
        </w:rPr>
        <w:t xml:space="preserve">’s policies and procedures </w:t>
      </w:r>
      <w:proofErr w:type="gramStart"/>
      <w:r w:rsidR="0007050E">
        <w:rPr>
          <w:lang w:val="en-AU" w:eastAsia="en-US"/>
        </w:rPr>
        <w:t>include</w:t>
      </w:r>
      <w:r w:rsidR="0030739C">
        <w:rPr>
          <w:lang w:val="en-AU" w:eastAsia="en-US"/>
        </w:rPr>
        <w:t>;</w:t>
      </w:r>
      <w:proofErr w:type="gramEnd"/>
    </w:p>
    <w:p w14:paraId="7E2D3B5A" w14:textId="77777777" w:rsidR="00790550" w:rsidRPr="00790550" w:rsidRDefault="00790550" w:rsidP="00790550">
      <w:pPr>
        <w:pStyle w:val="ListParagraph"/>
        <w:rPr>
          <w:lang w:val="en-AU" w:eastAsia="en-US"/>
        </w:rPr>
      </w:pPr>
    </w:p>
    <w:p w14:paraId="4F283B5F" w14:textId="21804E1F" w:rsidR="00790550" w:rsidRDefault="00BB118B" w:rsidP="00790550">
      <w:pPr>
        <w:pStyle w:val="ListParagraph"/>
        <w:numPr>
          <w:ilvl w:val="2"/>
          <w:numId w:val="30"/>
        </w:numPr>
        <w:rPr>
          <w:lang w:val="en-AU" w:eastAsia="en-US"/>
        </w:rPr>
      </w:pPr>
      <w:r w:rsidRPr="00790550">
        <w:rPr>
          <w:lang w:val="en-AU" w:eastAsia="en-US"/>
        </w:rPr>
        <w:t>the Supplier maintain</w:t>
      </w:r>
      <w:r w:rsidR="0007050E" w:rsidRPr="00790550">
        <w:rPr>
          <w:lang w:val="en-AU" w:eastAsia="en-US"/>
        </w:rPr>
        <w:t>ing</w:t>
      </w:r>
      <w:r w:rsidRPr="00790550">
        <w:rPr>
          <w:lang w:val="en-AU" w:eastAsia="en-US"/>
        </w:rPr>
        <w:t xml:space="preserve"> a reporting system which records details of operative hours, near misses, dangerous situations, minor mishaps, lost time incidents and accidents</w:t>
      </w:r>
      <w:r w:rsidR="0007050E" w:rsidRPr="00790550">
        <w:rPr>
          <w:lang w:val="en-AU" w:eastAsia="en-US"/>
        </w:rPr>
        <w:t xml:space="preserve">. The Supplier will </w:t>
      </w:r>
      <w:r w:rsidR="000612E3" w:rsidRPr="00790550">
        <w:rPr>
          <w:lang w:val="en-AU" w:eastAsia="en-US"/>
        </w:rPr>
        <w:t xml:space="preserve">provide reports to </w:t>
      </w:r>
      <w:r w:rsidR="007F45FF" w:rsidRPr="007F45FF">
        <w:rPr>
          <w:lang w:val="en-AU" w:eastAsia="en-US"/>
        </w:rPr>
        <w:t>Manatū Taonga</w:t>
      </w:r>
      <w:r w:rsidR="000612E3" w:rsidRPr="00790550">
        <w:rPr>
          <w:lang w:val="en-AU" w:eastAsia="en-US"/>
        </w:rPr>
        <w:t xml:space="preserve"> on request;</w:t>
      </w:r>
      <w:r w:rsidR="00790550">
        <w:rPr>
          <w:lang w:val="en-AU" w:eastAsia="en-US"/>
        </w:rPr>
        <w:tab/>
      </w:r>
      <w:r w:rsidRPr="00790550">
        <w:rPr>
          <w:lang w:val="en-AU" w:eastAsia="en-US"/>
        </w:rPr>
        <w:t xml:space="preserve">  </w:t>
      </w:r>
      <w:r w:rsidR="00790550">
        <w:rPr>
          <w:lang w:val="en-AU" w:eastAsia="en-US"/>
        </w:rPr>
        <w:br/>
      </w:r>
    </w:p>
    <w:p w14:paraId="1B864D08" w14:textId="0A45EE85" w:rsidR="00790550" w:rsidRDefault="0007050E" w:rsidP="00790550">
      <w:pPr>
        <w:pStyle w:val="ListParagraph"/>
        <w:numPr>
          <w:ilvl w:val="2"/>
          <w:numId w:val="30"/>
        </w:numPr>
        <w:rPr>
          <w:lang w:val="en-AU" w:eastAsia="en-US"/>
        </w:rPr>
      </w:pPr>
      <w:r w:rsidRPr="00790550">
        <w:rPr>
          <w:lang w:val="en-AU" w:eastAsia="en-US"/>
        </w:rPr>
        <w:t xml:space="preserve">the Supplier </w:t>
      </w:r>
      <w:r w:rsidR="00BB118B" w:rsidRPr="00790550">
        <w:rPr>
          <w:lang w:val="en-AU" w:eastAsia="en-US"/>
        </w:rPr>
        <w:t>ensur</w:t>
      </w:r>
      <w:r w:rsidRPr="00790550">
        <w:rPr>
          <w:lang w:val="en-AU" w:eastAsia="en-US"/>
        </w:rPr>
        <w:t>ing</w:t>
      </w:r>
      <w:r w:rsidR="00BB118B" w:rsidRPr="00790550">
        <w:rPr>
          <w:lang w:val="en-AU" w:eastAsia="en-US"/>
        </w:rPr>
        <w:t xml:space="preserve"> that incidents are investigated with a view to preventing similar incidents reoccurring in the future, identifying any new </w:t>
      </w:r>
      <w:proofErr w:type="gramStart"/>
      <w:r w:rsidR="00BB118B" w:rsidRPr="00790550">
        <w:rPr>
          <w:lang w:val="en-AU" w:eastAsia="en-US"/>
        </w:rPr>
        <w:t>hazards</w:t>
      </w:r>
      <w:proofErr w:type="gramEnd"/>
      <w:r w:rsidR="00BB118B" w:rsidRPr="00790550">
        <w:rPr>
          <w:lang w:val="en-AU" w:eastAsia="en-US"/>
        </w:rPr>
        <w:t xml:space="preserve"> and implementing appropriate controls to minimise the probability of similar incidents occurring in the </w:t>
      </w:r>
      <w:r w:rsidR="00B823CF" w:rsidRPr="00790550">
        <w:rPr>
          <w:lang w:val="en-AU" w:eastAsia="en-US"/>
        </w:rPr>
        <w:t>future;</w:t>
      </w:r>
      <w:r w:rsidR="00BB118B" w:rsidRPr="00790550">
        <w:rPr>
          <w:lang w:val="en-AU" w:eastAsia="en-US"/>
        </w:rPr>
        <w:t xml:space="preserve"> </w:t>
      </w:r>
      <w:r w:rsidR="00790550">
        <w:rPr>
          <w:lang w:val="en-AU" w:eastAsia="en-US"/>
        </w:rPr>
        <w:br/>
      </w:r>
    </w:p>
    <w:p w14:paraId="21DD2100" w14:textId="3B47BEB6" w:rsidR="00790550" w:rsidRDefault="0007050E" w:rsidP="00790550">
      <w:pPr>
        <w:pStyle w:val="ListParagraph"/>
        <w:numPr>
          <w:ilvl w:val="2"/>
          <w:numId w:val="30"/>
        </w:numPr>
        <w:rPr>
          <w:lang w:val="en-AU" w:eastAsia="en-US"/>
        </w:rPr>
      </w:pPr>
      <w:r w:rsidRPr="00790550">
        <w:rPr>
          <w:lang w:val="en-AU" w:eastAsia="en-US"/>
        </w:rPr>
        <w:t xml:space="preserve">the Supplier </w:t>
      </w:r>
      <w:r w:rsidR="00BB118B" w:rsidRPr="00790550">
        <w:rPr>
          <w:lang w:val="en-AU" w:eastAsia="en-US"/>
        </w:rPr>
        <w:t>maintain</w:t>
      </w:r>
      <w:r w:rsidRPr="00790550">
        <w:rPr>
          <w:lang w:val="en-AU" w:eastAsia="en-US"/>
        </w:rPr>
        <w:t>ing</w:t>
      </w:r>
      <w:r w:rsidR="00BB118B" w:rsidRPr="00790550">
        <w:rPr>
          <w:lang w:val="en-AU" w:eastAsia="en-US"/>
        </w:rPr>
        <w:t xml:space="preserve"> procedures that describe the appropriate equipment that must be used, train</w:t>
      </w:r>
      <w:r w:rsidRPr="00790550">
        <w:rPr>
          <w:lang w:val="en-AU" w:eastAsia="en-US"/>
        </w:rPr>
        <w:t>ing</w:t>
      </w:r>
      <w:r w:rsidR="00BB118B" w:rsidRPr="00790550">
        <w:rPr>
          <w:lang w:val="en-AU" w:eastAsia="en-US"/>
        </w:rPr>
        <w:t xml:space="preserve"> the Supplier’s Staff on the use of such </w:t>
      </w:r>
      <w:proofErr w:type="gramStart"/>
      <w:r w:rsidR="00BB118B" w:rsidRPr="00790550">
        <w:rPr>
          <w:lang w:val="en-AU" w:eastAsia="en-US"/>
        </w:rPr>
        <w:t>equipment</w:t>
      </w:r>
      <w:proofErr w:type="gramEnd"/>
      <w:r w:rsidR="00BB118B" w:rsidRPr="00790550">
        <w:rPr>
          <w:lang w:val="en-AU" w:eastAsia="en-US"/>
        </w:rPr>
        <w:t xml:space="preserve"> and ha</w:t>
      </w:r>
      <w:r w:rsidRPr="00790550">
        <w:rPr>
          <w:lang w:val="en-AU" w:eastAsia="en-US"/>
        </w:rPr>
        <w:t>ving</w:t>
      </w:r>
      <w:r w:rsidR="00BB118B" w:rsidRPr="00790550">
        <w:rPr>
          <w:lang w:val="en-AU" w:eastAsia="en-US"/>
        </w:rPr>
        <w:t xml:space="preserve"> procedures in place to ensure the proper use of such equipment; </w:t>
      </w:r>
      <w:r w:rsidR="00790550">
        <w:rPr>
          <w:lang w:val="en-AU" w:eastAsia="en-US"/>
        </w:rPr>
        <w:br/>
      </w:r>
    </w:p>
    <w:p w14:paraId="01E8300D" w14:textId="6A3A5F6F" w:rsidR="008B1901" w:rsidRPr="004F2CA6" w:rsidRDefault="0007050E" w:rsidP="008B1901">
      <w:pPr>
        <w:pStyle w:val="ListParagraph"/>
        <w:numPr>
          <w:ilvl w:val="2"/>
          <w:numId w:val="30"/>
        </w:numPr>
        <w:rPr>
          <w:lang w:val="en-AU" w:eastAsia="en-US"/>
        </w:rPr>
      </w:pPr>
      <w:r w:rsidRPr="00790550">
        <w:rPr>
          <w:lang w:val="en-AU" w:eastAsia="en-US"/>
        </w:rPr>
        <w:t xml:space="preserve">the Supplier </w:t>
      </w:r>
      <w:r w:rsidR="00BB118B" w:rsidRPr="00790550">
        <w:rPr>
          <w:lang w:val="en-AU" w:eastAsia="en-US"/>
        </w:rPr>
        <w:t>train</w:t>
      </w:r>
      <w:r w:rsidRPr="00790550">
        <w:rPr>
          <w:lang w:val="en-AU" w:eastAsia="en-US"/>
        </w:rPr>
        <w:t>ing</w:t>
      </w:r>
      <w:r w:rsidR="00BB118B" w:rsidRPr="00790550">
        <w:rPr>
          <w:lang w:val="en-AU" w:eastAsia="en-US"/>
        </w:rPr>
        <w:t xml:space="preserve"> or procur</w:t>
      </w:r>
      <w:r w:rsidRPr="00790550">
        <w:rPr>
          <w:lang w:val="en-AU" w:eastAsia="en-US"/>
        </w:rPr>
        <w:t>ing</w:t>
      </w:r>
      <w:r w:rsidR="00BB118B" w:rsidRPr="00790550">
        <w:rPr>
          <w:lang w:val="en-AU" w:eastAsia="en-US"/>
        </w:rPr>
        <w:t xml:space="preserve"> the training of the Supplier’s Staff on the hazards of work and maintain</w:t>
      </w:r>
      <w:r w:rsidRPr="00790550">
        <w:rPr>
          <w:lang w:val="en-AU" w:eastAsia="en-US"/>
        </w:rPr>
        <w:t>ing</w:t>
      </w:r>
      <w:r w:rsidR="00BB118B" w:rsidRPr="00790550">
        <w:rPr>
          <w:lang w:val="en-AU" w:eastAsia="en-US"/>
        </w:rPr>
        <w:t xml:space="preserve"> and exercis</w:t>
      </w:r>
      <w:r w:rsidRPr="00790550">
        <w:rPr>
          <w:lang w:val="en-AU" w:eastAsia="en-US"/>
        </w:rPr>
        <w:t>ing</w:t>
      </w:r>
      <w:r w:rsidR="00BB118B" w:rsidRPr="00790550">
        <w:rPr>
          <w:lang w:val="en-AU" w:eastAsia="en-US"/>
        </w:rPr>
        <w:t xml:space="preserve"> appropriate controls, including a hazard register and process reviews and competency requirements for all high risk works</w:t>
      </w:r>
      <w:r w:rsidRPr="00790550">
        <w:rPr>
          <w:lang w:val="en-AU" w:eastAsia="en-US"/>
        </w:rPr>
        <w:t>.</w:t>
      </w:r>
      <w:r w:rsidR="00BB118B" w:rsidRPr="00790550">
        <w:rPr>
          <w:lang w:val="en-AU" w:eastAsia="en-US"/>
        </w:rPr>
        <w:t xml:space="preserve">  </w:t>
      </w:r>
    </w:p>
    <w:p w14:paraId="540833E3" w14:textId="316859F3" w:rsidR="00BB118B" w:rsidRPr="004F2CA6" w:rsidRDefault="00BB118B" w:rsidP="008B1901">
      <w:pPr>
        <w:pStyle w:val="Heading2"/>
        <w:numPr>
          <w:ilvl w:val="0"/>
          <w:numId w:val="3"/>
        </w:numPr>
        <w:pBdr>
          <w:bottom w:val="single" w:sz="12" w:space="1" w:color="auto"/>
        </w:pBdr>
        <w:rPr>
          <w:lang w:val="en-AU" w:eastAsia="en-US"/>
        </w:rPr>
      </w:pPr>
      <w:bookmarkStart w:id="36" w:name="_Toc100222208"/>
      <w:r>
        <w:rPr>
          <w:lang w:val="en-AU" w:eastAsia="en-US"/>
        </w:rPr>
        <w:t>Notices</w:t>
      </w:r>
      <w:bookmarkEnd w:id="36"/>
    </w:p>
    <w:p w14:paraId="59BB61B5" w14:textId="52379DFE" w:rsidR="00607C87" w:rsidRDefault="00BB118B" w:rsidP="00BB118B">
      <w:pPr>
        <w:pStyle w:val="ListParagraph"/>
        <w:numPr>
          <w:ilvl w:val="1"/>
          <w:numId w:val="3"/>
        </w:numPr>
        <w:rPr>
          <w:lang w:val="en-AU" w:eastAsia="en-US"/>
        </w:rPr>
      </w:pPr>
      <w:r w:rsidRPr="00607C87">
        <w:rPr>
          <w:lang w:val="en-AU" w:eastAsia="en-US"/>
        </w:rPr>
        <w:t xml:space="preserve">Every notice or other communication given under or in connection with this Agreement shall be in writing and addressed to the relevant Party and delivered, or sent by electronic mail or pre-paid registered mail, or sent by facsimile, to the person and address for notices for the recipient Party set out in the Schedule 1, or any other notice details as are notified by a Party to the other Party in accordance with this clause </w:t>
      </w:r>
      <w:r w:rsidR="001D37B1">
        <w:rPr>
          <w:lang w:val="en-AU" w:eastAsia="en-US"/>
        </w:rPr>
        <w:t>24</w:t>
      </w:r>
      <w:r w:rsidR="001D37B1" w:rsidRPr="00607C87">
        <w:rPr>
          <w:lang w:val="en-AU" w:eastAsia="en-US"/>
        </w:rPr>
        <w:t xml:space="preserve"> </w:t>
      </w:r>
      <w:r w:rsidRPr="00607C87">
        <w:rPr>
          <w:lang w:val="en-AU" w:eastAsia="en-US"/>
        </w:rPr>
        <w:t xml:space="preserve">from time to time.  Any notice so sent shall be deemed to have been received: </w:t>
      </w:r>
    </w:p>
    <w:p w14:paraId="04A03938" w14:textId="77777777" w:rsidR="003D69E7" w:rsidRDefault="003D69E7" w:rsidP="00FB27B4">
      <w:pPr>
        <w:pStyle w:val="ListParagraph"/>
        <w:ind w:left="1080"/>
        <w:rPr>
          <w:lang w:val="en-AU" w:eastAsia="en-US"/>
        </w:rPr>
      </w:pPr>
    </w:p>
    <w:p w14:paraId="11BFD25E" w14:textId="77777777" w:rsidR="00607C87" w:rsidRDefault="00BB118B" w:rsidP="00EC0FD7">
      <w:pPr>
        <w:pStyle w:val="ListParagraph"/>
        <w:numPr>
          <w:ilvl w:val="0"/>
          <w:numId w:val="33"/>
        </w:numPr>
        <w:rPr>
          <w:lang w:val="en-AU" w:eastAsia="en-US"/>
        </w:rPr>
      </w:pPr>
      <w:r w:rsidRPr="00607C87">
        <w:rPr>
          <w:lang w:val="en-AU" w:eastAsia="en-US"/>
        </w:rPr>
        <w:t xml:space="preserve"> if sent by personal or courier delivery, at the time and date that the notice is handed to a representative of the </w:t>
      </w:r>
      <w:proofErr w:type="gramStart"/>
      <w:r w:rsidRPr="00607C87">
        <w:rPr>
          <w:lang w:val="en-AU" w:eastAsia="en-US"/>
        </w:rPr>
        <w:t>recipient;</w:t>
      </w:r>
      <w:proofErr w:type="gramEnd"/>
      <w:r w:rsidRPr="00607C87">
        <w:rPr>
          <w:lang w:val="en-AU" w:eastAsia="en-US"/>
        </w:rPr>
        <w:t xml:space="preserve"> </w:t>
      </w:r>
    </w:p>
    <w:p w14:paraId="06F61C65" w14:textId="77777777" w:rsidR="00607C87" w:rsidRDefault="00607C87" w:rsidP="00607C87">
      <w:pPr>
        <w:pStyle w:val="ListParagraph"/>
        <w:ind w:left="1440"/>
        <w:rPr>
          <w:lang w:val="en-AU" w:eastAsia="en-US"/>
        </w:rPr>
      </w:pPr>
    </w:p>
    <w:p w14:paraId="2AAC03AB" w14:textId="77777777" w:rsidR="00607C87" w:rsidRDefault="00BB118B" w:rsidP="00EC0FD7">
      <w:pPr>
        <w:pStyle w:val="ListParagraph"/>
        <w:numPr>
          <w:ilvl w:val="0"/>
          <w:numId w:val="33"/>
        </w:numPr>
        <w:rPr>
          <w:lang w:val="en-AU" w:eastAsia="en-US"/>
        </w:rPr>
      </w:pPr>
      <w:r w:rsidRPr="00607C87">
        <w:rPr>
          <w:lang w:val="en-AU" w:eastAsia="en-US"/>
        </w:rPr>
        <w:lastRenderedPageBreak/>
        <w:t xml:space="preserve">if sent by facsimile transmission, on the day of transmission if received before 5.00pm on a Working Day, and otherwise on the next Working </w:t>
      </w:r>
      <w:proofErr w:type="gramStart"/>
      <w:r w:rsidRPr="00607C87">
        <w:rPr>
          <w:lang w:val="en-AU" w:eastAsia="en-US"/>
        </w:rPr>
        <w:t>Day;</w:t>
      </w:r>
      <w:proofErr w:type="gramEnd"/>
      <w:r w:rsidRPr="00607C87">
        <w:rPr>
          <w:lang w:val="en-AU" w:eastAsia="en-US"/>
        </w:rPr>
        <w:t xml:space="preserve">  </w:t>
      </w:r>
    </w:p>
    <w:p w14:paraId="24157AB5" w14:textId="77777777" w:rsidR="00607C87" w:rsidRPr="00607C87" w:rsidRDefault="00607C87" w:rsidP="00607C87">
      <w:pPr>
        <w:pStyle w:val="ListParagraph"/>
        <w:rPr>
          <w:lang w:val="en-AU" w:eastAsia="en-US"/>
        </w:rPr>
      </w:pPr>
    </w:p>
    <w:p w14:paraId="67114572" w14:textId="77777777" w:rsidR="00BB118B" w:rsidRDefault="00BB118B" w:rsidP="00EC0FD7">
      <w:pPr>
        <w:pStyle w:val="ListParagraph"/>
        <w:numPr>
          <w:ilvl w:val="0"/>
          <w:numId w:val="33"/>
        </w:numPr>
        <w:rPr>
          <w:lang w:val="en-AU" w:eastAsia="en-US"/>
        </w:rPr>
      </w:pPr>
      <w:r w:rsidRPr="00607C87">
        <w:rPr>
          <w:lang w:val="en-AU" w:eastAsia="en-US"/>
        </w:rPr>
        <w:t xml:space="preserve">if sent by electronic mail, on the day of transmission if received before 5.00pm on a Working Day, and otherwise on the next Working Day; and </w:t>
      </w:r>
    </w:p>
    <w:p w14:paraId="1CA2227F" w14:textId="77777777" w:rsidR="00607C87" w:rsidRPr="00607C87" w:rsidRDefault="00607C87" w:rsidP="00607C87">
      <w:pPr>
        <w:pStyle w:val="ListParagraph"/>
        <w:rPr>
          <w:lang w:val="en-AU" w:eastAsia="en-US"/>
        </w:rPr>
      </w:pPr>
    </w:p>
    <w:p w14:paraId="3C68C4F1" w14:textId="633DE933" w:rsidR="00BB118B" w:rsidRPr="004F2CA6" w:rsidRDefault="00607C87" w:rsidP="008B1901">
      <w:pPr>
        <w:pStyle w:val="ListParagraph"/>
        <w:numPr>
          <w:ilvl w:val="0"/>
          <w:numId w:val="33"/>
        </w:numPr>
        <w:rPr>
          <w:lang w:val="en-AU" w:eastAsia="en-US"/>
        </w:rPr>
      </w:pPr>
      <w:r w:rsidRPr="00BB118B">
        <w:rPr>
          <w:lang w:val="en-AU" w:eastAsia="en-US"/>
        </w:rPr>
        <w:t>if by pre-paid mail, 3 Working Days from the day of posting.</w:t>
      </w:r>
    </w:p>
    <w:p w14:paraId="1A583189" w14:textId="7D67D523" w:rsidR="008B1901" w:rsidRDefault="001D37B1" w:rsidP="005E3188">
      <w:pPr>
        <w:pStyle w:val="Heading2"/>
        <w:pBdr>
          <w:bottom w:val="single" w:sz="12" w:space="1" w:color="auto"/>
        </w:pBdr>
        <w:rPr>
          <w:lang w:val="en-AU" w:eastAsia="en-US"/>
        </w:rPr>
      </w:pPr>
      <w:bookmarkStart w:id="37" w:name="_Toc100222209"/>
      <w:r>
        <w:rPr>
          <w:lang w:val="en-AU" w:eastAsia="en-US"/>
        </w:rPr>
        <w:t xml:space="preserve">25. </w:t>
      </w:r>
      <w:r w:rsidR="00BB118B">
        <w:rPr>
          <w:lang w:val="en-AU" w:eastAsia="en-US"/>
        </w:rPr>
        <w:t>Force Majeure</w:t>
      </w:r>
      <w:bookmarkEnd w:id="37"/>
    </w:p>
    <w:p w14:paraId="44712265" w14:textId="77777777" w:rsidR="00BB118B" w:rsidRDefault="00BB118B" w:rsidP="008B1901">
      <w:pPr>
        <w:rPr>
          <w:lang w:val="en-AU" w:eastAsia="en-US"/>
        </w:rPr>
      </w:pPr>
    </w:p>
    <w:p w14:paraId="43415D6D" w14:textId="3FCD5852" w:rsidR="00607C87" w:rsidRPr="001D37B1" w:rsidRDefault="001D37B1" w:rsidP="005E3188">
      <w:pPr>
        <w:rPr>
          <w:lang w:val="en-AU" w:eastAsia="en-US"/>
        </w:rPr>
      </w:pPr>
      <w:r>
        <w:rPr>
          <w:lang w:val="en-AU" w:eastAsia="en-US"/>
        </w:rPr>
        <w:t xml:space="preserve">25.1 </w:t>
      </w:r>
      <w:r w:rsidR="00E339C0" w:rsidRPr="001D37B1">
        <w:rPr>
          <w:lang w:val="en-AU" w:eastAsia="en-US"/>
        </w:rPr>
        <w:t xml:space="preserve">Where either </w:t>
      </w:r>
      <w:r w:rsidR="007F45FF" w:rsidRPr="007F45FF">
        <w:rPr>
          <w:lang w:val="en-AU" w:eastAsia="en-US"/>
        </w:rPr>
        <w:t>Manatū Taonga</w:t>
      </w:r>
      <w:r w:rsidR="00E339C0" w:rsidRPr="001D37B1">
        <w:rPr>
          <w:lang w:val="en-AU" w:eastAsia="en-US"/>
        </w:rPr>
        <w:t xml:space="preserve"> or the Supplier is unable, wholly or in part, by reason of a Force Majeure Event, to carry out any obligations under this Agreement and:</w:t>
      </w:r>
    </w:p>
    <w:p w14:paraId="3DA9E52E" w14:textId="77777777" w:rsidR="00607C87" w:rsidRDefault="00E339C0" w:rsidP="00607C87">
      <w:pPr>
        <w:pStyle w:val="ListParagraph"/>
        <w:ind w:left="1080"/>
        <w:rPr>
          <w:lang w:val="en-AU" w:eastAsia="en-US"/>
        </w:rPr>
      </w:pPr>
      <w:r w:rsidRPr="00607C87">
        <w:rPr>
          <w:lang w:val="en-AU" w:eastAsia="en-US"/>
        </w:rPr>
        <w:t xml:space="preserve"> </w:t>
      </w:r>
    </w:p>
    <w:p w14:paraId="39C9F399" w14:textId="77777777" w:rsidR="00E339C0" w:rsidRDefault="00E339C0" w:rsidP="00EC0FD7">
      <w:pPr>
        <w:pStyle w:val="ListParagraph"/>
        <w:numPr>
          <w:ilvl w:val="0"/>
          <w:numId w:val="34"/>
        </w:numPr>
        <w:rPr>
          <w:lang w:val="en-AU" w:eastAsia="en-US"/>
        </w:rPr>
      </w:pPr>
      <w:r w:rsidRPr="00607C87">
        <w:rPr>
          <w:lang w:val="en-AU" w:eastAsia="en-US"/>
        </w:rPr>
        <w:t xml:space="preserve"> that Party gives the other Party immediate written notice of the nature and expected duration of, and the obligation affected by, the Force Majeure Event; and </w:t>
      </w:r>
    </w:p>
    <w:p w14:paraId="1392FEEA" w14:textId="77777777" w:rsidR="00822D28" w:rsidRPr="00607C87" w:rsidRDefault="00822D28" w:rsidP="00822D28">
      <w:pPr>
        <w:pStyle w:val="ListParagraph"/>
        <w:ind w:left="1211"/>
        <w:rPr>
          <w:lang w:val="en-AU" w:eastAsia="en-US"/>
        </w:rPr>
      </w:pPr>
    </w:p>
    <w:p w14:paraId="094A11AE" w14:textId="77777777" w:rsidR="00822D28" w:rsidRDefault="00E339C0" w:rsidP="00EC0FD7">
      <w:pPr>
        <w:pStyle w:val="ListParagraph"/>
        <w:numPr>
          <w:ilvl w:val="0"/>
          <w:numId w:val="34"/>
        </w:numPr>
        <w:rPr>
          <w:lang w:val="en-AU" w:eastAsia="en-US"/>
        </w:rPr>
      </w:pPr>
      <w:r w:rsidRPr="00607C87">
        <w:rPr>
          <w:lang w:val="en-AU" w:eastAsia="en-US"/>
        </w:rPr>
        <w:t xml:space="preserve">that Party uses all reasonable endeavours to: </w:t>
      </w:r>
    </w:p>
    <w:p w14:paraId="7994FC4D" w14:textId="77777777" w:rsidR="00822D28" w:rsidRPr="00822D28" w:rsidRDefault="00822D28" w:rsidP="00822D28">
      <w:pPr>
        <w:pStyle w:val="ListParagraph"/>
        <w:rPr>
          <w:lang w:val="en-AU" w:eastAsia="en-US"/>
        </w:rPr>
      </w:pPr>
    </w:p>
    <w:p w14:paraId="63A009BC" w14:textId="77777777" w:rsidR="00822D28" w:rsidRDefault="00E339C0" w:rsidP="00EC0FD7">
      <w:pPr>
        <w:pStyle w:val="ListParagraph"/>
        <w:numPr>
          <w:ilvl w:val="0"/>
          <w:numId w:val="34"/>
        </w:numPr>
        <w:rPr>
          <w:lang w:val="en-AU" w:eastAsia="en-US"/>
        </w:rPr>
      </w:pPr>
      <w:r w:rsidRPr="00607C87">
        <w:rPr>
          <w:lang w:val="en-AU" w:eastAsia="en-US"/>
        </w:rPr>
        <w:t xml:space="preserve">mitigate the effects of the Force Majeure Event on that Party’s obligations under this Agreement; and </w:t>
      </w:r>
    </w:p>
    <w:p w14:paraId="0DA26391" w14:textId="77777777" w:rsidR="00822D28" w:rsidRPr="00822D28" w:rsidRDefault="00822D28" w:rsidP="00822D28">
      <w:pPr>
        <w:pStyle w:val="ListParagraph"/>
        <w:rPr>
          <w:lang w:val="en-AU" w:eastAsia="en-US"/>
        </w:rPr>
      </w:pPr>
    </w:p>
    <w:p w14:paraId="29D2653A" w14:textId="77777777" w:rsidR="00822D28" w:rsidRDefault="00E339C0" w:rsidP="00EC0FD7">
      <w:pPr>
        <w:pStyle w:val="ListParagraph"/>
        <w:numPr>
          <w:ilvl w:val="0"/>
          <w:numId w:val="34"/>
        </w:numPr>
        <w:rPr>
          <w:lang w:val="en-AU" w:eastAsia="en-US"/>
        </w:rPr>
      </w:pPr>
      <w:r w:rsidRPr="00607C87">
        <w:rPr>
          <w:lang w:val="en-AU" w:eastAsia="en-US"/>
        </w:rPr>
        <w:t xml:space="preserve">perform that Party’s obligations under this Agreement despite the Force Majeure Event, </w:t>
      </w:r>
    </w:p>
    <w:p w14:paraId="07823AB7" w14:textId="77777777" w:rsidR="00822D28" w:rsidRPr="00822D28" w:rsidRDefault="00822D28" w:rsidP="00822D28">
      <w:pPr>
        <w:pStyle w:val="ListParagraph"/>
        <w:rPr>
          <w:lang w:val="en-AU" w:eastAsia="en-US"/>
        </w:rPr>
      </w:pPr>
    </w:p>
    <w:p w14:paraId="2A132D63" w14:textId="77777777" w:rsidR="00822D28" w:rsidRDefault="00E339C0" w:rsidP="00EC0FD7">
      <w:pPr>
        <w:pStyle w:val="ListParagraph"/>
        <w:numPr>
          <w:ilvl w:val="0"/>
          <w:numId w:val="34"/>
        </w:numPr>
        <w:rPr>
          <w:lang w:val="en-AU" w:eastAsia="en-US"/>
        </w:rPr>
      </w:pPr>
      <w:r w:rsidRPr="00607C87">
        <w:rPr>
          <w:lang w:val="en-AU" w:eastAsia="en-US"/>
        </w:rPr>
        <w:t xml:space="preserve">that obligation is suspended for so long as, and to the extent that, it is affected by the Force Majeure Event. </w:t>
      </w:r>
    </w:p>
    <w:p w14:paraId="07548105" w14:textId="0726B29F" w:rsidR="00E339C0" w:rsidRPr="001D37B1" w:rsidRDefault="001D37B1" w:rsidP="005E3188">
      <w:pPr>
        <w:rPr>
          <w:lang w:val="en-AU" w:eastAsia="en-US"/>
        </w:rPr>
      </w:pPr>
      <w:r>
        <w:rPr>
          <w:lang w:val="en-AU" w:eastAsia="en-US"/>
        </w:rPr>
        <w:t>25.2</w:t>
      </w:r>
      <w:r>
        <w:rPr>
          <w:lang w:val="en-AU" w:eastAsia="en-US"/>
        </w:rPr>
        <w:tab/>
      </w:r>
      <w:r w:rsidR="00E339C0" w:rsidRPr="001D37B1">
        <w:rPr>
          <w:lang w:val="en-AU" w:eastAsia="en-US"/>
        </w:rPr>
        <w:t xml:space="preserve">If by reason of a Force Majeure Event the delay or non-performance of either </w:t>
      </w:r>
      <w:r w:rsidR="007F45FF" w:rsidRPr="007F45FF">
        <w:rPr>
          <w:lang w:val="en-AU" w:eastAsia="en-US"/>
        </w:rPr>
        <w:t>Manatū Taonga</w:t>
      </w:r>
      <w:r w:rsidR="00E339C0" w:rsidRPr="001D37B1">
        <w:rPr>
          <w:lang w:val="en-AU" w:eastAsia="en-US"/>
        </w:rPr>
        <w:t>’s or the Supplier’s obligations continues for more than 30 days, the Party not relying on the Force Majeure Event may terminate this Agreement by giving 7 days written notice to the other Party.</w:t>
      </w:r>
    </w:p>
    <w:p w14:paraId="52F92F87" w14:textId="760E0AEA" w:rsidR="00E339C0" w:rsidRPr="004F2CA6" w:rsidRDefault="00E339C0" w:rsidP="00E339C0">
      <w:pPr>
        <w:pStyle w:val="Heading2"/>
        <w:numPr>
          <w:ilvl w:val="0"/>
          <w:numId w:val="5"/>
        </w:numPr>
        <w:pBdr>
          <w:bottom w:val="single" w:sz="12" w:space="1" w:color="auto"/>
        </w:pBdr>
        <w:rPr>
          <w:lang w:val="en-AU" w:eastAsia="en-US"/>
        </w:rPr>
      </w:pPr>
      <w:bookmarkStart w:id="38" w:name="_Toc100222210"/>
      <w:r>
        <w:rPr>
          <w:lang w:val="en-AU" w:eastAsia="en-US"/>
        </w:rPr>
        <w:t>Dispute Resolution</w:t>
      </w:r>
      <w:bookmarkEnd w:id="38"/>
    </w:p>
    <w:p w14:paraId="3CA12FC0" w14:textId="77777777" w:rsidR="00B97C41" w:rsidRDefault="00E339C0" w:rsidP="00B97C41">
      <w:pPr>
        <w:pStyle w:val="ListParagraph"/>
        <w:numPr>
          <w:ilvl w:val="1"/>
          <w:numId w:val="5"/>
        </w:numPr>
        <w:rPr>
          <w:lang w:val="en-AU" w:eastAsia="en-US"/>
        </w:rPr>
      </w:pPr>
      <w:r w:rsidRPr="00B97C41">
        <w:rPr>
          <w:lang w:val="en-AU" w:eastAsia="en-US"/>
        </w:rPr>
        <w:t xml:space="preserve">Disputes shall:  </w:t>
      </w:r>
    </w:p>
    <w:p w14:paraId="0EB1AD33" w14:textId="77777777" w:rsidR="00B97C41" w:rsidRDefault="00B97C41" w:rsidP="00B97C41">
      <w:pPr>
        <w:pStyle w:val="ListParagraph"/>
        <w:ind w:left="1080"/>
        <w:rPr>
          <w:lang w:val="en-AU" w:eastAsia="en-US"/>
        </w:rPr>
      </w:pPr>
    </w:p>
    <w:p w14:paraId="514E25D7" w14:textId="77777777" w:rsidR="00B97C41" w:rsidRDefault="00E339C0" w:rsidP="00EC0FD7">
      <w:pPr>
        <w:pStyle w:val="ListParagraph"/>
        <w:numPr>
          <w:ilvl w:val="0"/>
          <w:numId w:val="35"/>
        </w:numPr>
        <w:rPr>
          <w:lang w:val="en-AU" w:eastAsia="en-US"/>
        </w:rPr>
      </w:pPr>
      <w:r w:rsidRPr="00B97C41">
        <w:rPr>
          <w:lang w:val="en-AU" w:eastAsia="en-US"/>
        </w:rPr>
        <w:t xml:space="preserve"> be referred first for resolution to the representative of each Party (or his or her nominee), as named in Schedule 1 of the </w:t>
      </w:r>
      <w:proofErr w:type="gramStart"/>
      <w:r w:rsidRPr="00B97C41">
        <w:rPr>
          <w:lang w:val="en-AU" w:eastAsia="en-US"/>
        </w:rPr>
        <w:t>Agreement;</w:t>
      </w:r>
      <w:proofErr w:type="gramEnd"/>
      <w:r w:rsidRPr="00B97C41">
        <w:rPr>
          <w:lang w:val="en-AU" w:eastAsia="en-US"/>
        </w:rPr>
        <w:t xml:space="preserve">  </w:t>
      </w:r>
    </w:p>
    <w:p w14:paraId="3E0E784E" w14:textId="77777777" w:rsidR="00B97C41" w:rsidRDefault="00B97C41" w:rsidP="00B97C41">
      <w:pPr>
        <w:pStyle w:val="ListParagraph"/>
        <w:ind w:left="1440"/>
        <w:rPr>
          <w:lang w:val="en-AU" w:eastAsia="en-US"/>
        </w:rPr>
      </w:pPr>
    </w:p>
    <w:p w14:paraId="4C2A21F3" w14:textId="77777777" w:rsidR="00D008E0" w:rsidRDefault="00E339C0" w:rsidP="00EC0FD7">
      <w:pPr>
        <w:pStyle w:val="ListParagraph"/>
        <w:numPr>
          <w:ilvl w:val="0"/>
          <w:numId w:val="35"/>
        </w:numPr>
        <w:rPr>
          <w:lang w:val="en-AU" w:eastAsia="en-US"/>
        </w:rPr>
      </w:pPr>
      <w:r w:rsidRPr="00B97C41">
        <w:rPr>
          <w:lang w:val="en-AU" w:eastAsia="en-US"/>
        </w:rPr>
        <w:t xml:space="preserve">if the representatives (or their nominees) cannot resolve the dispute within 2 Working Days of the issue being referred to them (or such longer period as they agree), the dispute shall be referred for resolution to the chief executive (or his or her nominee) of each Party; and </w:t>
      </w:r>
    </w:p>
    <w:p w14:paraId="07654A69" w14:textId="77777777" w:rsidR="00D008E0" w:rsidRPr="00D008E0" w:rsidRDefault="00D008E0" w:rsidP="00D008E0">
      <w:pPr>
        <w:pStyle w:val="ListParagraph"/>
        <w:rPr>
          <w:lang w:val="en-AU" w:eastAsia="en-US"/>
        </w:rPr>
      </w:pPr>
    </w:p>
    <w:p w14:paraId="53E45D88" w14:textId="287B8E3B" w:rsidR="00D008E0" w:rsidRDefault="00E339C0" w:rsidP="00EC0FD7">
      <w:pPr>
        <w:pStyle w:val="ListParagraph"/>
        <w:numPr>
          <w:ilvl w:val="0"/>
          <w:numId w:val="35"/>
        </w:numPr>
        <w:rPr>
          <w:lang w:val="en-AU" w:eastAsia="en-US"/>
        </w:rPr>
      </w:pPr>
      <w:r w:rsidRPr="00B97C41">
        <w:rPr>
          <w:lang w:val="en-AU" w:eastAsia="en-US"/>
        </w:rPr>
        <w:t xml:space="preserve">if the chief executives (or their nominees) cannot resolve the dispute within 10 Working Days of the issue being referred to them (or such longer period as they agree), the dispute will be resolved under clauses </w:t>
      </w:r>
      <w:r w:rsidR="00753EEC">
        <w:rPr>
          <w:lang w:val="en-AU" w:eastAsia="en-US"/>
        </w:rPr>
        <w:t>26</w:t>
      </w:r>
      <w:r w:rsidRPr="00B97C41">
        <w:rPr>
          <w:lang w:val="en-AU" w:eastAsia="en-US"/>
        </w:rPr>
        <w:t xml:space="preserve">.2 to </w:t>
      </w:r>
      <w:r w:rsidR="00753EEC">
        <w:rPr>
          <w:lang w:val="en-AU" w:eastAsia="en-US"/>
        </w:rPr>
        <w:t>26</w:t>
      </w:r>
      <w:r w:rsidRPr="00B97C41">
        <w:rPr>
          <w:lang w:val="en-AU" w:eastAsia="en-US"/>
        </w:rPr>
        <w:t xml:space="preserve">.5. </w:t>
      </w:r>
    </w:p>
    <w:p w14:paraId="7AE51DDE" w14:textId="77777777" w:rsidR="00D008E0" w:rsidRPr="00D008E0" w:rsidRDefault="00D008E0" w:rsidP="00D008E0">
      <w:pPr>
        <w:pStyle w:val="ListParagraph"/>
        <w:rPr>
          <w:lang w:val="en-AU" w:eastAsia="en-US"/>
        </w:rPr>
      </w:pPr>
    </w:p>
    <w:p w14:paraId="42B7CA54" w14:textId="40C30928" w:rsidR="00E339C0" w:rsidRPr="00D008E0" w:rsidRDefault="00E339C0" w:rsidP="00D008E0">
      <w:pPr>
        <w:pStyle w:val="ListParagraph"/>
        <w:numPr>
          <w:ilvl w:val="1"/>
          <w:numId w:val="5"/>
        </w:numPr>
        <w:rPr>
          <w:lang w:val="en-AU" w:eastAsia="en-US"/>
        </w:rPr>
      </w:pPr>
      <w:r w:rsidRPr="00D008E0">
        <w:rPr>
          <w:lang w:val="en-AU" w:eastAsia="en-US"/>
        </w:rPr>
        <w:lastRenderedPageBreak/>
        <w:t xml:space="preserve">If the Parties fail to resolve the dispute under clause </w:t>
      </w:r>
      <w:r w:rsidR="00753EEC">
        <w:rPr>
          <w:lang w:val="en-AU" w:eastAsia="en-US"/>
        </w:rPr>
        <w:t>26</w:t>
      </w:r>
      <w:r w:rsidRPr="00D008E0">
        <w:rPr>
          <w:lang w:val="en-AU" w:eastAsia="en-US"/>
        </w:rPr>
        <w:t xml:space="preserve">.1, the Parties will try to settle the dispute by mediation.  Either Party may initiate mediation after the expiry of the period set out in clause </w:t>
      </w:r>
      <w:r w:rsidR="00753EEC">
        <w:rPr>
          <w:lang w:val="en-AU" w:eastAsia="en-US"/>
        </w:rPr>
        <w:t>26</w:t>
      </w:r>
      <w:r w:rsidRPr="00D008E0">
        <w:rPr>
          <w:lang w:val="en-AU" w:eastAsia="en-US"/>
        </w:rPr>
        <w:t xml:space="preserve">.1(c) by giving written notice (“Mediation Notice”) to the other Party, and: </w:t>
      </w:r>
    </w:p>
    <w:p w14:paraId="1FD9DBF3" w14:textId="77777777" w:rsidR="00E339C0" w:rsidRPr="00E339C0" w:rsidRDefault="00E339C0" w:rsidP="00E339C0">
      <w:pPr>
        <w:rPr>
          <w:lang w:val="en-AU" w:eastAsia="en-US"/>
        </w:rPr>
      </w:pPr>
    </w:p>
    <w:p w14:paraId="03D7AE2E" w14:textId="77777777" w:rsidR="00D008E0" w:rsidRDefault="00E339C0" w:rsidP="00EC0FD7">
      <w:pPr>
        <w:pStyle w:val="ListParagraph"/>
        <w:numPr>
          <w:ilvl w:val="1"/>
          <w:numId w:val="32"/>
        </w:numPr>
        <w:ind w:left="1560" w:hanging="426"/>
        <w:rPr>
          <w:lang w:val="en-AU" w:eastAsia="en-US"/>
        </w:rPr>
      </w:pPr>
      <w:r w:rsidRPr="00D008E0">
        <w:rPr>
          <w:lang w:val="en-AU" w:eastAsia="en-US"/>
        </w:rPr>
        <w:t xml:space="preserve">the mediator must be agreed by the Parties or, if the Parties cannot agree on a mediator within 5 Working Days after the Mediation Notice has been given, then the Parties shall promptly request the chairperson of LEADR New Zealand Inc (or his or her nominee) to select the </w:t>
      </w:r>
      <w:proofErr w:type="gramStart"/>
      <w:r w:rsidRPr="00D008E0">
        <w:rPr>
          <w:lang w:val="en-AU" w:eastAsia="en-US"/>
        </w:rPr>
        <w:t>mediator;</w:t>
      </w:r>
      <w:proofErr w:type="gramEnd"/>
      <w:r w:rsidRPr="00D008E0">
        <w:rPr>
          <w:lang w:val="en-AU" w:eastAsia="en-US"/>
        </w:rPr>
        <w:t xml:space="preserve"> </w:t>
      </w:r>
    </w:p>
    <w:p w14:paraId="0441D755" w14:textId="77777777" w:rsidR="00D008E0" w:rsidRDefault="00D008E0" w:rsidP="00D008E0">
      <w:pPr>
        <w:pStyle w:val="ListParagraph"/>
        <w:ind w:left="1560"/>
        <w:rPr>
          <w:lang w:val="en-AU" w:eastAsia="en-US"/>
        </w:rPr>
      </w:pPr>
    </w:p>
    <w:p w14:paraId="6CEE8954" w14:textId="77777777" w:rsidR="00B51D23" w:rsidRDefault="00E339C0" w:rsidP="00EC0FD7">
      <w:pPr>
        <w:pStyle w:val="ListParagraph"/>
        <w:numPr>
          <w:ilvl w:val="1"/>
          <w:numId w:val="32"/>
        </w:numPr>
        <w:ind w:left="1560" w:hanging="426"/>
        <w:rPr>
          <w:lang w:val="en-AU" w:eastAsia="en-US"/>
        </w:rPr>
      </w:pPr>
      <w:r w:rsidRPr="00D008E0">
        <w:rPr>
          <w:lang w:val="en-AU" w:eastAsia="en-US"/>
        </w:rPr>
        <w:t xml:space="preserve">the mediator will set the timetable (including the date by which the mediation will expire irrespective of </w:t>
      </w:r>
      <w:r w:rsidR="00B51D23" w:rsidRPr="00D008E0">
        <w:rPr>
          <w:lang w:val="en-AU" w:eastAsia="en-US"/>
        </w:rPr>
        <w:t>whether</w:t>
      </w:r>
      <w:r w:rsidRPr="00D008E0">
        <w:rPr>
          <w:lang w:val="en-AU" w:eastAsia="en-US"/>
        </w:rPr>
        <w:t xml:space="preserve"> the dispute has been resolved, which will not be more than 5 Working Days from the commencement of the mediation); and </w:t>
      </w:r>
    </w:p>
    <w:p w14:paraId="1617573A" w14:textId="77777777" w:rsidR="00B51D23" w:rsidRPr="00B51D23" w:rsidRDefault="00B51D23" w:rsidP="00B51D23">
      <w:pPr>
        <w:pStyle w:val="ListParagraph"/>
        <w:rPr>
          <w:lang w:val="en-AU" w:eastAsia="en-US"/>
        </w:rPr>
      </w:pPr>
    </w:p>
    <w:p w14:paraId="1879FB5A" w14:textId="77777777" w:rsidR="00B51D23" w:rsidRDefault="00E339C0" w:rsidP="00EC0FD7">
      <w:pPr>
        <w:pStyle w:val="ListParagraph"/>
        <w:numPr>
          <w:ilvl w:val="1"/>
          <w:numId w:val="32"/>
        </w:numPr>
        <w:ind w:left="1560" w:hanging="426"/>
        <w:rPr>
          <w:lang w:val="en-AU" w:eastAsia="en-US"/>
        </w:rPr>
      </w:pPr>
      <w:r w:rsidRPr="00D008E0">
        <w:rPr>
          <w:lang w:val="en-AU" w:eastAsia="en-US"/>
        </w:rPr>
        <w:t xml:space="preserve">if the dispute has not been resolved within the timeframe specified by the mediator, unless the Parties otherwise agree, the dispute resolution procedure will terminate and each of the Parties will be entitled to pursue such legal remedies as it thinks fit.  </w:t>
      </w:r>
    </w:p>
    <w:p w14:paraId="1AAC76C7" w14:textId="77777777" w:rsidR="00B51D23" w:rsidRPr="00B51D23" w:rsidRDefault="00B51D23" w:rsidP="00B51D23">
      <w:pPr>
        <w:pStyle w:val="ListParagraph"/>
        <w:rPr>
          <w:lang w:val="en-AU" w:eastAsia="en-US"/>
        </w:rPr>
      </w:pPr>
    </w:p>
    <w:p w14:paraId="655563EB" w14:textId="6A30E12E" w:rsidR="00B51D23" w:rsidRDefault="00E339C0" w:rsidP="00B51D23">
      <w:pPr>
        <w:pStyle w:val="ListParagraph"/>
        <w:numPr>
          <w:ilvl w:val="1"/>
          <w:numId w:val="5"/>
        </w:numPr>
        <w:rPr>
          <w:lang w:val="en-AU" w:eastAsia="en-US"/>
        </w:rPr>
      </w:pPr>
      <w:r w:rsidRPr="00B51D23">
        <w:rPr>
          <w:lang w:val="en-AU" w:eastAsia="en-US"/>
        </w:rPr>
        <w:t xml:space="preserve">Any discussions or negotiations to resolve a dispute under clause </w:t>
      </w:r>
      <w:r w:rsidR="00753EEC">
        <w:rPr>
          <w:lang w:val="en-AU" w:eastAsia="en-US"/>
        </w:rPr>
        <w:t>26</w:t>
      </w:r>
      <w:r w:rsidRPr="00B51D23">
        <w:rPr>
          <w:lang w:val="en-AU" w:eastAsia="en-US"/>
        </w:rPr>
        <w:t xml:space="preserve">.1 or any mediation shall be held in Wellington. </w:t>
      </w:r>
    </w:p>
    <w:p w14:paraId="17E70DFB" w14:textId="77777777" w:rsidR="00BD5D34" w:rsidRPr="00B51D23" w:rsidRDefault="00BD5D34" w:rsidP="00BD5D34">
      <w:pPr>
        <w:pStyle w:val="ListParagraph"/>
        <w:ind w:left="1080"/>
        <w:rPr>
          <w:lang w:val="en-AU" w:eastAsia="en-US"/>
        </w:rPr>
      </w:pPr>
    </w:p>
    <w:p w14:paraId="16102755" w14:textId="77777777" w:rsidR="00B51D23" w:rsidRDefault="00E339C0" w:rsidP="00B51D23">
      <w:pPr>
        <w:pStyle w:val="ListParagraph"/>
        <w:numPr>
          <w:ilvl w:val="1"/>
          <w:numId w:val="5"/>
        </w:numPr>
        <w:rPr>
          <w:lang w:val="en-AU" w:eastAsia="en-US"/>
        </w:rPr>
      </w:pPr>
      <w:r w:rsidRPr="00B51D23">
        <w:rPr>
          <w:lang w:val="en-AU" w:eastAsia="en-US"/>
        </w:rPr>
        <w:t xml:space="preserve">Except where the dispute renders it impossible to do so (and except for payment obligations in respect of any amounts disputed in an invoice), the Parties will continue performing their respective obligations under this Agreement while the dispute is being resolved, unless and until such obligations are terminated or expire in accordance with this Agreement.  Each Party must use all reasonable endeavours to ensure that, where a dispute is reasonably foreseeable, it is dealt with at a sufficiently early stage to minimise the effect on the ability of any Party to perform its obligations under this Agreement. </w:t>
      </w:r>
    </w:p>
    <w:p w14:paraId="04C1B6DB" w14:textId="77777777" w:rsidR="00BD5D34" w:rsidRPr="00BD5D34" w:rsidRDefault="00BD5D34" w:rsidP="00BD5D34">
      <w:pPr>
        <w:pStyle w:val="ListParagraph"/>
        <w:rPr>
          <w:lang w:val="en-AU" w:eastAsia="en-US"/>
        </w:rPr>
      </w:pPr>
    </w:p>
    <w:p w14:paraId="1690B445" w14:textId="77777777" w:rsidR="00BD5D34" w:rsidRPr="00B51D23" w:rsidRDefault="00BD5D34" w:rsidP="00BD5D34">
      <w:pPr>
        <w:pStyle w:val="ListParagraph"/>
        <w:ind w:left="1080"/>
        <w:rPr>
          <w:lang w:val="en-AU" w:eastAsia="en-US"/>
        </w:rPr>
      </w:pPr>
    </w:p>
    <w:p w14:paraId="48608432" w14:textId="77777777" w:rsidR="00BD5D34" w:rsidRDefault="00E339C0" w:rsidP="00B51D23">
      <w:pPr>
        <w:pStyle w:val="ListParagraph"/>
        <w:numPr>
          <w:ilvl w:val="1"/>
          <w:numId w:val="5"/>
        </w:numPr>
        <w:rPr>
          <w:lang w:val="en-AU" w:eastAsia="en-US"/>
        </w:rPr>
      </w:pPr>
      <w:r w:rsidRPr="00B51D23">
        <w:rPr>
          <w:lang w:val="en-AU" w:eastAsia="en-US"/>
        </w:rPr>
        <w:t xml:space="preserve">Each Party will pay its own costs for resolving any dispute under this dispute resolution procedure, provided that the remuneration of any mediator will be shared equally between the Parties. </w:t>
      </w:r>
    </w:p>
    <w:p w14:paraId="39BC56CB" w14:textId="77777777" w:rsidR="00BD5D34" w:rsidRDefault="00BD5D34" w:rsidP="00BD5D34">
      <w:pPr>
        <w:ind w:left="360"/>
        <w:rPr>
          <w:lang w:val="en-AU" w:eastAsia="en-US"/>
        </w:rPr>
      </w:pPr>
    </w:p>
    <w:p w14:paraId="1DFB9CD2" w14:textId="5F906B2D" w:rsidR="00BB118B" w:rsidRPr="004F2CA6" w:rsidRDefault="00E339C0" w:rsidP="008B1901">
      <w:pPr>
        <w:pStyle w:val="ListParagraph"/>
        <w:numPr>
          <w:ilvl w:val="1"/>
          <w:numId w:val="5"/>
        </w:numPr>
        <w:rPr>
          <w:lang w:val="en-AU" w:eastAsia="en-US"/>
        </w:rPr>
      </w:pPr>
      <w:r w:rsidRPr="00BD5D34">
        <w:rPr>
          <w:lang w:val="en-AU" w:eastAsia="en-US"/>
        </w:rPr>
        <w:t>Nothing in this Agreement will preclude either Party from taking immediate steps to seek urgent equitable relief before a Court.</w:t>
      </w:r>
    </w:p>
    <w:p w14:paraId="58BBE7A6" w14:textId="254FC21E" w:rsidR="008B1901" w:rsidRDefault="00E339C0" w:rsidP="00B228AA">
      <w:pPr>
        <w:pStyle w:val="Heading2"/>
        <w:numPr>
          <w:ilvl w:val="0"/>
          <w:numId w:val="5"/>
        </w:numPr>
        <w:pBdr>
          <w:bottom w:val="single" w:sz="12" w:space="1" w:color="auto"/>
        </w:pBdr>
        <w:rPr>
          <w:lang w:val="en-AU" w:eastAsia="en-US"/>
        </w:rPr>
      </w:pPr>
      <w:bookmarkStart w:id="39" w:name="_Toc100222211"/>
      <w:r>
        <w:rPr>
          <w:lang w:val="en-AU" w:eastAsia="en-US"/>
        </w:rPr>
        <w:t>Variations</w:t>
      </w:r>
      <w:bookmarkEnd w:id="39"/>
    </w:p>
    <w:p w14:paraId="3BB2B075" w14:textId="77777777" w:rsidR="00E339C0" w:rsidRDefault="00E339C0" w:rsidP="008B1901">
      <w:pPr>
        <w:rPr>
          <w:lang w:val="en-AU" w:eastAsia="en-US"/>
        </w:rPr>
      </w:pPr>
    </w:p>
    <w:p w14:paraId="51285A96" w14:textId="6302425F" w:rsidR="00E339C0" w:rsidRPr="007F2412" w:rsidRDefault="00E339C0" w:rsidP="007F2412">
      <w:pPr>
        <w:pStyle w:val="ListParagraph"/>
        <w:numPr>
          <w:ilvl w:val="1"/>
          <w:numId w:val="5"/>
        </w:numPr>
        <w:rPr>
          <w:lang w:val="en-AU" w:eastAsia="en-US"/>
        </w:rPr>
      </w:pPr>
      <w:r w:rsidRPr="007F2412">
        <w:rPr>
          <w:lang w:val="en-AU" w:eastAsia="en-US"/>
        </w:rPr>
        <w:t xml:space="preserve">Instructions, interpretations, decisions or acts of </w:t>
      </w:r>
      <w:r w:rsidR="007F45FF" w:rsidRPr="007F45FF">
        <w:rPr>
          <w:lang w:val="en-AU" w:eastAsia="en-US"/>
        </w:rPr>
        <w:t>Manatū Taonga</w:t>
      </w:r>
      <w:r w:rsidRPr="007F2412">
        <w:rPr>
          <w:lang w:val="en-AU" w:eastAsia="en-US"/>
        </w:rPr>
        <w:t xml:space="preserve"> which are made to: </w:t>
      </w:r>
    </w:p>
    <w:p w14:paraId="1427FD6B" w14:textId="77777777" w:rsidR="007F2412" w:rsidRDefault="007F2412" w:rsidP="007F2412">
      <w:pPr>
        <w:pStyle w:val="ListParagraph"/>
        <w:ind w:left="2592"/>
        <w:rPr>
          <w:lang w:val="en-AU" w:eastAsia="en-US"/>
        </w:rPr>
      </w:pPr>
    </w:p>
    <w:p w14:paraId="5D31ABF0" w14:textId="77777777" w:rsidR="007F2412" w:rsidRDefault="00E339C0" w:rsidP="00EC0FD7">
      <w:pPr>
        <w:pStyle w:val="ListParagraph"/>
        <w:numPr>
          <w:ilvl w:val="1"/>
          <w:numId w:val="27"/>
        </w:numPr>
        <w:rPr>
          <w:lang w:val="en-AU" w:eastAsia="en-US"/>
        </w:rPr>
      </w:pPr>
      <w:r w:rsidRPr="007F2412">
        <w:rPr>
          <w:lang w:val="en-AU" w:eastAsia="en-US"/>
        </w:rPr>
        <w:t xml:space="preserve">achieve compliance with this Agreement by the Supplier; or </w:t>
      </w:r>
    </w:p>
    <w:p w14:paraId="559E0D9F" w14:textId="77777777" w:rsidR="007F2412" w:rsidRDefault="007F2412" w:rsidP="007F2412">
      <w:pPr>
        <w:pStyle w:val="ListParagraph"/>
        <w:ind w:left="2592"/>
        <w:rPr>
          <w:lang w:val="en-AU" w:eastAsia="en-US"/>
        </w:rPr>
      </w:pPr>
    </w:p>
    <w:p w14:paraId="2B7D7B22" w14:textId="77777777" w:rsidR="007F2412" w:rsidRDefault="00E339C0" w:rsidP="00EC0FD7">
      <w:pPr>
        <w:pStyle w:val="ListParagraph"/>
        <w:numPr>
          <w:ilvl w:val="1"/>
          <w:numId w:val="27"/>
        </w:numPr>
        <w:rPr>
          <w:lang w:val="en-AU" w:eastAsia="en-US"/>
        </w:rPr>
      </w:pPr>
      <w:r w:rsidRPr="007F2412">
        <w:rPr>
          <w:lang w:val="en-AU" w:eastAsia="en-US"/>
        </w:rPr>
        <w:t xml:space="preserve">require the Supplier to correct errors, omissions, defective </w:t>
      </w:r>
      <w:proofErr w:type="gramStart"/>
      <w:r w:rsidRPr="007F2412">
        <w:rPr>
          <w:lang w:val="en-AU" w:eastAsia="en-US"/>
        </w:rPr>
        <w:t>workmanship</w:t>
      </w:r>
      <w:proofErr w:type="gramEnd"/>
      <w:r w:rsidRPr="007F2412">
        <w:rPr>
          <w:lang w:val="en-AU" w:eastAsia="en-US"/>
        </w:rPr>
        <w:t xml:space="preserve"> or any other failure of the Supplier, </w:t>
      </w:r>
    </w:p>
    <w:p w14:paraId="07E99030" w14:textId="77777777" w:rsidR="007F2412" w:rsidRPr="007F2412" w:rsidRDefault="007F2412" w:rsidP="007F2412">
      <w:pPr>
        <w:pStyle w:val="ListParagraph"/>
        <w:rPr>
          <w:lang w:val="en-AU" w:eastAsia="en-US"/>
        </w:rPr>
      </w:pPr>
    </w:p>
    <w:p w14:paraId="7864642A" w14:textId="426C8BB8" w:rsidR="00E339C0" w:rsidRDefault="00E339C0" w:rsidP="004F2CA6">
      <w:pPr>
        <w:ind w:left="720" w:firstLine="720"/>
        <w:rPr>
          <w:lang w:val="en-AU" w:eastAsia="en-US"/>
        </w:rPr>
      </w:pPr>
      <w:r w:rsidRPr="007F2412">
        <w:rPr>
          <w:lang w:val="en-AU" w:eastAsia="en-US"/>
        </w:rPr>
        <w:t>shall not be considered variations to this Agreement.</w:t>
      </w:r>
    </w:p>
    <w:p w14:paraId="0BECA605" w14:textId="0DF42A0A" w:rsidR="00E339C0" w:rsidRPr="004F2CA6" w:rsidRDefault="00E339C0" w:rsidP="008B1901">
      <w:pPr>
        <w:pStyle w:val="Heading2"/>
        <w:numPr>
          <w:ilvl w:val="0"/>
          <w:numId w:val="5"/>
        </w:numPr>
        <w:pBdr>
          <w:bottom w:val="single" w:sz="12" w:space="1" w:color="auto"/>
        </w:pBdr>
        <w:rPr>
          <w:lang w:val="en-AU" w:eastAsia="en-US"/>
        </w:rPr>
      </w:pPr>
      <w:bookmarkStart w:id="40" w:name="_Toc100222212"/>
      <w:r>
        <w:rPr>
          <w:lang w:val="en-AU" w:eastAsia="en-US"/>
        </w:rPr>
        <w:t>General</w:t>
      </w:r>
      <w:bookmarkEnd w:id="40"/>
    </w:p>
    <w:p w14:paraId="10A9B77B" w14:textId="77777777" w:rsidR="007F2412" w:rsidRDefault="00E339C0" w:rsidP="007F2412">
      <w:pPr>
        <w:pStyle w:val="ListParagraph"/>
        <w:numPr>
          <w:ilvl w:val="1"/>
          <w:numId w:val="5"/>
        </w:numPr>
        <w:rPr>
          <w:lang w:val="en-AU" w:eastAsia="en-US"/>
        </w:rPr>
      </w:pPr>
      <w:r w:rsidRPr="007F2412">
        <w:rPr>
          <w:lang w:val="en-AU" w:eastAsia="en-US"/>
        </w:rPr>
        <w:t xml:space="preserve">This Agreement shall be governed and construed in accordance with the laws of New Zealand, and the parties submit to the exclusive jurisdiction of the Courts of New Zealand. </w:t>
      </w:r>
    </w:p>
    <w:p w14:paraId="59F09CDC" w14:textId="77777777" w:rsidR="007F2412" w:rsidRDefault="007F2412" w:rsidP="007F2412">
      <w:pPr>
        <w:pStyle w:val="ListParagraph"/>
        <w:ind w:left="1080"/>
        <w:rPr>
          <w:lang w:val="en-AU" w:eastAsia="en-US"/>
        </w:rPr>
      </w:pPr>
    </w:p>
    <w:p w14:paraId="7A4214A9" w14:textId="489B813A" w:rsidR="007F2412" w:rsidRPr="004F2CA6" w:rsidRDefault="00E339C0" w:rsidP="004F2CA6">
      <w:pPr>
        <w:pStyle w:val="ListParagraph"/>
        <w:numPr>
          <w:ilvl w:val="1"/>
          <w:numId w:val="5"/>
        </w:numPr>
        <w:rPr>
          <w:lang w:val="en-AU" w:eastAsia="en-US"/>
        </w:rPr>
      </w:pPr>
      <w:r w:rsidRPr="007F2412">
        <w:rPr>
          <w:lang w:val="en-AU" w:eastAsia="en-US"/>
        </w:rPr>
        <w:t xml:space="preserve">The failure of either Party to insist upon strict performance of any of the provisions of this Agreement shall not be deemed a waiver of that or any subsequent breach of or default in such terms or conditions. </w:t>
      </w:r>
      <w:r w:rsidR="004F2CA6">
        <w:rPr>
          <w:lang w:val="en-AU" w:eastAsia="en-US"/>
        </w:rPr>
        <w:br/>
      </w:r>
    </w:p>
    <w:p w14:paraId="541F9EA4" w14:textId="77777777" w:rsidR="007F2412" w:rsidRDefault="00E339C0" w:rsidP="00FB27B4">
      <w:pPr>
        <w:pStyle w:val="ListParagraph"/>
        <w:numPr>
          <w:ilvl w:val="1"/>
          <w:numId w:val="5"/>
        </w:numPr>
        <w:rPr>
          <w:lang w:val="en-AU" w:eastAsia="en-US"/>
        </w:rPr>
      </w:pPr>
      <w:r w:rsidRPr="007F2412">
        <w:rPr>
          <w:lang w:val="en-AU" w:eastAsia="en-US"/>
        </w:rPr>
        <w:t xml:space="preserve">This Agreement:  </w:t>
      </w:r>
    </w:p>
    <w:p w14:paraId="5C15CE2C" w14:textId="77777777" w:rsidR="007F2412" w:rsidRDefault="007F2412" w:rsidP="007F2412">
      <w:pPr>
        <w:pStyle w:val="ListParagraph"/>
        <w:ind w:left="862" w:firstLine="218"/>
        <w:rPr>
          <w:lang w:val="en-AU" w:eastAsia="en-US"/>
        </w:rPr>
      </w:pPr>
    </w:p>
    <w:p w14:paraId="6CA19689" w14:textId="1EDD5C8F" w:rsidR="00E339C0" w:rsidRPr="004F2CA6" w:rsidRDefault="00E339C0" w:rsidP="00E339C0">
      <w:pPr>
        <w:pStyle w:val="ListParagraph"/>
        <w:numPr>
          <w:ilvl w:val="1"/>
          <w:numId w:val="34"/>
        </w:numPr>
        <w:rPr>
          <w:lang w:val="en-AU" w:eastAsia="en-US"/>
        </w:rPr>
      </w:pPr>
      <w:r w:rsidRPr="007F2412">
        <w:rPr>
          <w:lang w:val="en-AU" w:eastAsia="en-US"/>
        </w:rPr>
        <w:t xml:space="preserve">constitutes the entire agreement between </w:t>
      </w:r>
      <w:r w:rsidR="007F45FF" w:rsidRPr="007F45FF">
        <w:rPr>
          <w:lang w:val="en-AU" w:eastAsia="en-US"/>
        </w:rPr>
        <w:t>Manatū Taonga</w:t>
      </w:r>
      <w:r w:rsidRPr="007F2412">
        <w:rPr>
          <w:lang w:val="en-AU" w:eastAsia="en-US"/>
        </w:rPr>
        <w:t xml:space="preserve"> and the Supplier and supersedes all prior negotiations, representations or agreements related to the Services; and</w:t>
      </w:r>
      <w:r w:rsidR="004F2CA6">
        <w:rPr>
          <w:lang w:val="en-AU" w:eastAsia="en-US"/>
        </w:rPr>
        <w:tab/>
      </w:r>
      <w:r w:rsidRPr="007F2412">
        <w:rPr>
          <w:lang w:val="en-AU" w:eastAsia="en-US"/>
        </w:rPr>
        <w:t xml:space="preserve"> </w:t>
      </w:r>
      <w:r w:rsidR="004F2CA6">
        <w:rPr>
          <w:lang w:val="en-AU" w:eastAsia="en-US"/>
        </w:rPr>
        <w:br/>
      </w:r>
    </w:p>
    <w:p w14:paraId="0E190680" w14:textId="77777777" w:rsidR="007F2412" w:rsidRDefault="00E339C0" w:rsidP="00EC0FD7">
      <w:pPr>
        <w:pStyle w:val="ListParagraph"/>
        <w:numPr>
          <w:ilvl w:val="1"/>
          <w:numId w:val="34"/>
        </w:numPr>
        <w:rPr>
          <w:lang w:val="en-AU" w:eastAsia="en-US"/>
        </w:rPr>
      </w:pPr>
      <w:r w:rsidRPr="007F2412">
        <w:rPr>
          <w:lang w:val="en-AU" w:eastAsia="en-US"/>
        </w:rPr>
        <w:t xml:space="preserve">may be amended only by an amendment in writing signed by both Parties. </w:t>
      </w:r>
    </w:p>
    <w:p w14:paraId="711B125F" w14:textId="77777777" w:rsidR="007F2412" w:rsidRPr="007F2412" w:rsidRDefault="007F2412" w:rsidP="007F2412">
      <w:pPr>
        <w:pStyle w:val="ListParagraph"/>
        <w:rPr>
          <w:lang w:val="en-AU" w:eastAsia="en-US"/>
        </w:rPr>
      </w:pPr>
    </w:p>
    <w:p w14:paraId="369CB75B" w14:textId="77777777" w:rsidR="007F2412" w:rsidRDefault="00E339C0" w:rsidP="007F2412">
      <w:pPr>
        <w:pStyle w:val="ListParagraph"/>
        <w:numPr>
          <w:ilvl w:val="1"/>
          <w:numId w:val="5"/>
        </w:numPr>
        <w:rPr>
          <w:lang w:val="en-AU" w:eastAsia="en-US"/>
        </w:rPr>
      </w:pPr>
      <w:r w:rsidRPr="007F2412">
        <w:rPr>
          <w:lang w:val="en-AU" w:eastAsia="en-US"/>
        </w:rPr>
        <w:t xml:space="preserve">If any provision of this Agreement is held to be invalid, the remainder of this Agreement shall remain in full force. </w:t>
      </w:r>
    </w:p>
    <w:p w14:paraId="3532E6D1" w14:textId="77777777" w:rsidR="007F2412" w:rsidRPr="007F2412" w:rsidRDefault="007F2412" w:rsidP="007F2412">
      <w:pPr>
        <w:pStyle w:val="ListParagraph"/>
        <w:ind w:left="1080"/>
        <w:rPr>
          <w:lang w:val="en-AU" w:eastAsia="en-US"/>
        </w:rPr>
      </w:pPr>
    </w:p>
    <w:p w14:paraId="7CCDA1B6" w14:textId="77777777" w:rsidR="00E339C0" w:rsidRPr="007F2412" w:rsidRDefault="00E339C0" w:rsidP="007F2412">
      <w:pPr>
        <w:pStyle w:val="ListParagraph"/>
        <w:numPr>
          <w:ilvl w:val="1"/>
          <w:numId w:val="5"/>
        </w:numPr>
        <w:rPr>
          <w:lang w:val="en-AU" w:eastAsia="en-US"/>
        </w:rPr>
      </w:pPr>
      <w:r w:rsidRPr="007F2412">
        <w:rPr>
          <w:lang w:val="en-AU" w:eastAsia="en-US"/>
        </w:rPr>
        <w:t>Each Party shall take all action and execute all further documents necessary to give full effect to this Agreement.</w:t>
      </w:r>
    </w:p>
    <w:p w14:paraId="77C1AF63" w14:textId="77777777" w:rsidR="00E339C0" w:rsidRPr="008B1901" w:rsidRDefault="00E339C0" w:rsidP="008B1901">
      <w:pPr>
        <w:rPr>
          <w:lang w:val="en-AU" w:eastAsia="en-US"/>
        </w:rPr>
      </w:pPr>
    </w:p>
    <w:p w14:paraId="5C7254EF" w14:textId="2308B19A" w:rsidR="008963FB" w:rsidRDefault="008963FB" w:rsidP="00B35216">
      <w:pPr>
        <w:rPr>
          <w:lang w:val="en-AU" w:eastAsia="en-US"/>
        </w:rPr>
      </w:pPr>
    </w:p>
    <w:p w14:paraId="1F921C97" w14:textId="435F96CF" w:rsidR="007D226F" w:rsidRDefault="007D226F" w:rsidP="00B35216">
      <w:pPr>
        <w:rPr>
          <w:lang w:val="en-AU" w:eastAsia="en-US"/>
        </w:rPr>
      </w:pPr>
    </w:p>
    <w:p w14:paraId="452967C1" w14:textId="7F8AA9CA" w:rsidR="007D226F" w:rsidRDefault="007D226F" w:rsidP="00B35216">
      <w:pPr>
        <w:rPr>
          <w:lang w:val="en-AU" w:eastAsia="en-US"/>
        </w:rPr>
      </w:pPr>
    </w:p>
    <w:p w14:paraId="05A097A2" w14:textId="3359512A" w:rsidR="007D226F" w:rsidRDefault="007D226F" w:rsidP="00B35216">
      <w:pPr>
        <w:rPr>
          <w:lang w:val="en-AU" w:eastAsia="en-US"/>
        </w:rPr>
      </w:pPr>
    </w:p>
    <w:p w14:paraId="048B74F4" w14:textId="0AAFBF37" w:rsidR="007D226F" w:rsidRDefault="007D226F" w:rsidP="00B35216">
      <w:pPr>
        <w:rPr>
          <w:lang w:val="en-AU" w:eastAsia="en-US"/>
        </w:rPr>
      </w:pPr>
    </w:p>
    <w:p w14:paraId="13476192" w14:textId="4A271D5E" w:rsidR="007D226F" w:rsidRDefault="007D226F" w:rsidP="00B35216">
      <w:pPr>
        <w:rPr>
          <w:lang w:val="en-AU" w:eastAsia="en-US"/>
        </w:rPr>
      </w:pPr>
    </w:p>
    <w:p w14:paraId="599E8ECA" w14:textId="39116B8C" w:rsidR="007D226F" w:rsidRDefault="007D226F" w:rsidP="00B35216">
      <w:pPr>
        <w:rPr>
          <w:lang w:val="en-AU" w:eastAsia="en-US"/>
        </w:rPr>
      </w:pPr>
    </w:p>
    <w:p w14:paraId="6C57B0A0" w14:textId="719A9DBA" w:rsidR="007D226F" w:rsidRDefault="007D226F" w:rsidP="00B35216">
      <w:pPr>
        <w:rPr>
          <w:lang w:val="en-AU" w:eastAsia="en-US"/>
        </w:rPr>
      </w:pPr>
    </w:p>
    <w:p w14:paraId="53A1D477" w14:textId="1B9A9086" w:rsidR="007D226F" w:rsidRDefault="007D226F" w:rsidP="00B35216">
      <w:pPr>
        <w:rPr>
          <w:lang w:val="en-AU" w:eastAsia="en-US"/>
        </w:rPr>
      </w:pPr>
    </w:p>
    <w:p w14:paraId="13A71C5B" w14:textId="44F97FBD" w:rsidR="007D226F" w:rsidRDefault="007D226F" w:rsidP="00B35216">
      <w:pPr>
        <w:rPr>
          <w:lang w:val="en-AU" w:eastAsia="en-US"/>
        </w:rPr>
      </w:pPr>
    </w:p>
    <w:p w14:paraId="32A63C05" w14:textId="6E875461" w:rsidR="007D226F" w:rsidRDefault="007D226F" w:rsidP="00B35216">
      <w:pPr>
        <w:rPr>
          <w:lang w:val="en-AU" w:eastAsia="en-US"/>
        </w:rPr>
      </w:pPr>
    </w:p>
    <w:p w14:paraId="58BCFA42" w14:textId="4677FCCA" w:rsidR="007D226F" w:rsidRDefault="007D226F" w:rsidP="00B35216">
      <w:pPr>
        <w:rPr>
          <w:lang w:val="en-AU" w:eastAsia="en-US"/>
        </w:rPr>
      </w:pPr>
    </w:p>
    <w:p w14:paraId="0429B0B2" w14:textId="357FFA84" w:rsidR="007D226F" w:rsidRDefault="007D226F" w:rsidP="00B35216">
      <w:pPr>
        <w:rPr>
          <w:lang w:val="en-AU" w:eastAsia="en-US"/>
        </w:rPr>
      </w:pPr>
    </w:p>
    <w:p w14:paraId="09BA712C" w14:textId="322A1F78" w:rsidR="007D226F" w:rsidRDefault="007D226F" w:rsidP="00B35216">
      <w:pPr>
        <w:rPr>
          <w:lang w:val="en-AU" w:eastAsia="en-US"/>
        </w:rPr>
      </w:pPr>
    </w:p>
    <w:p w14:paraId="09257590" w14:textId="77777777" w:rsidR="009A6851" w:rsidRDefault="009A6851" w:rsidP="007F2412">
      <w:pPr>
        <w:pStyle w:val="Heading2"/>
        <w:pBdr>
          <w:bottom w:val="single" w:sz="12" w:space="1" w:color="auto"/>
        </w:pBdr>
        <w:rPr>
          <w:lang w:val="en-AU" w:eastAsia="en-US"/>
        </w:rPr>
      </w:pPr>
      <w:bookmarkStart w:id="41" w:name="_Toc100222213"/>
    </w:p>
    <w:p w14:paraId="29314B4A" w14:textId="3C7254A1" w:rsidR="00434749" w:rsidRDefault="003168A9" w:rsidP="007F2412">
      <w:pPr>
        <w:pStyle w:val="Heading2"/>
        <w:pBdr>
          <w:bottom w:val="single" w:sz="12" w:space="1" w:color="auto"/>
        </w:pBdr>
        <w:rPr>
          <w:lang w:val="en-AU" w:eastAsia="en-US"/>
        </w:rPr>
      </w:pPr>
      <w:r>
        <w:rPr>
          <w:lang w:val="en-AU" w:eastAsia="en-US"/>
        </w:rPr>
        <w:br/>
      </w:r>
      <w:r w:rsidR="007F2412">
        <w:rPr>
          <w:lang w:val="en-AU" w:eastAsia="en-US"/>
        </w:rPr>
        <w:t>Signing Page</w:t>
      </w:r>
      <w:bookmarkEnd w:id="41"/>
    </w:p>
    <w:p w14:paraId="63221006" w14:textId="77777777" w:rsidR="002A0BE9" w:rsidRDefault="002A0BE9" w:rsidP="002A0BE9">
      <w:pPr>
        <w:rPr>
          <w:lang w:val="en-AU" w:eastAsia="en-US"/>
        </w:rPr>
      </w:pPr>
    </w:p>
    <w:p w14:paraId="2CCDB496" w14:textId="77777777" w:rsidR="00E339C0" w:rsidRPr="00E339C0" w:rsidRDefault="00E339C0" w:rsidP="00E339C0">
      <w:pPr>
        <w:rPr>
          <w:lang w:val="en-AU" w:eastAsia="en-US"/>
        </w:rPr>
      </w:pPr>
      <w:r w:rsidRPr="007F2412">
        <w:rPr>
          <w:b/>
          <w:bCs/>
          <w:lang w:val="en-AU" w:eastAsia="en-US"/>
        </w:rPr>
        <w:t>EXECUTED</w:t>
      </w:r>
      <w:r w:rsidRPr="00E339C0">
        <w:rPr>
          <w:lang w:val="en-AU" w:eastAsia="en-US"/>
        </w:rPr>
        <w:t xml:space="preserve"> as an agreement </w:t>
      </w:r>
    </w:p>
    <w:p w14:paraId="6A95A260" w14:textId="77777777" w:rsidR="00E339C0" w:rsidRPr="00E339C0" w:rsidRDefault="00E339C0" w:rsidP="00E339C0">
      <w:pPr>
        <w:rPr>
          <w:lang w:val="en-AU" w:eastAsia="en-US"/>
        </w:rPr>
      </w:pPr>
      <w:r w:rsidRPr="00E339C0">
        <w:rPr>
          <w:lang w:val="en-AU" w:eastAsia="en-US"/>
        </w:rPr>
        <w:t xml:space="preserve"> </w:t>
      </w:r>
    </w:p>
    <w:p w14:paraId="09832C72" w14:textId="77777777" w:rsidR="00E339C0" w:rsidRPr="00E339C0" w:rsidRDefault="00E339C0" w:rsidP="00E339C0">
      <w:pPr>
        <w:rPr>
          <w:lang w:val="en-AU" w:eastAsia="en-US"/>
        </w:rPr>
      </w:pPr>
      <w:r w:rsidRPr="00E339C0">
        <w:rPr>
          <w:lang w:val="en-AU" w:eastAsia="en-US"/>
        </w:rPr>
        <w:t xml:space="preserve">SIGNED by </w:t>
      </w:r>
      <w:r w:rsidR="007F2412">
        <w:rPr>
          <w:lang w:val="en-AU" w:eastAsia="en-US"/>
        </w:rPr>
        <w:t>Manat</w:t>
      </w:r>
      <w:r w:rsidR="007F2412">
        <w:rPr>
          <w:lang w:eastAsia="en-US"/>
        </w:rPr>
        <w:t>ū</w:t>
      </w:r>
      <w:r w:rsidRPr="00E339C0">
        <w:rPr>
          <w:lang w:val="en-AU" w:eastAsia="en-US"/>
        </w:rPr>
        <w:t xml:space="preserve"> </w:t>
      </w:r>
      <w:r w:rsidR="007F2412">
        <w:rPr>
          <w:lang w:val="en-AU" w:eastAsia="en-US"/>
        </w:rPr>
        <w:t xml:space="preserve">Taonga, Ministry of Culture and Heritage </w:t>
      </w:r>
      <w:r w:rsidRPr="00E339C0">
        <w:rPr>
          <w:lang w:val="en-AU" w:eastAsia="en-US"/>
        </w:rPr>
        <w:t xml:space="preserve">by: </w:t>
      </w:r>
    </w:p>
    <w:p w14:paraId="084CD6A7" w14:textId="77777777" w:rsidR="00E339C0" w:rsidRPr="00E339C0" w:rsidRDefault="00E339C0" w:rsidP="00E339C0">
      <w:pPr>
        <w:rPr>
          <w:lang w:val="en-AU" w:eastAsia="en-US"/>
        </w:rPr>
      </w:pPr>
      <w:r w:rsidRPr="00E339C0">
        <w:rPr>
          <w:lang w:val="en-AU" w:eastAsia="en-US"/>
        </w:rPr>
        <w:t xml:space="preserve"> </w:t>
      </w:r>
    </w:p>
    <w:p w14:paraId="06D371DB" w14:textId="77777777" w:rsidR="007F2412" w:rsidRPr="00E339C0" w:rsidRDefault="00E339C0" w:rsidP="007F2412">
      <w:pPr>
        <w:rPr>
          <w:lang w:val="en-AU" w:eastAsia="en-US"/>
        </w:rPr>
      </w:pPr>
      <w:r w:rsidRPr="00E339C0">
        <w:rPr>
          <w:lang w:val="en-AU" w:eastAsia="en-US"/>
        </w:rPr>
        <w:t xml:space="preserve">_________________________________ </w:t>
      </w:r>
      <w:r w:rsidR="007F2412" w:rsidRPr="00E339C0">
        <w:rPr>
          <w:lang w:val="en-AU" w:eastAsia="en-US"/>
        </w:rPr>
        <w:t xml:space="preserve">________________________________ </w:t>
      </w:r>
    </w:p>
    <w:p w14:paraId="78C37FF9" w14:textId="77777777" w:rsidR="007F2412" w:rsidRPr="00E339C0" w:rsidRDefault="00E339C0" w:rsidP="007F2412">
      <w:pPr>
        <w:rPr>
          <w:lang w:val="en-AU" w:eastAsia="en-US"/>
        </w:rPr>
      </w:pPr>
      <w:r w:rsidRPr="00E339C0">
        <w:rPr>
          <w:lang w:val="en-AU" w:eastAsia="en-US"/>
        </w:rPr>
        <w:t>Full name of authorised signatory</w:t>
      </w:r>
      <w:r w:rsidR="007F2412">
        <w:rPr>
          <w:lang w:val="en-AU" w:eastAsia="en-US"/>
        </w:rPr>
        <w:t xml:space="preserve">            </w:t>
      </w:r>
      <w:r w:rsidRPr="00E339C0">
        <w:rPr>
          <w:lang w:val="en-AU" w:eastAsia="en-US"/>
        </w:rPr>
        <w:t xml:space="preserve"> </w:t>
      </w:r>
      <w:r w:rsidR="007F2412" w:rsidRPr="00E339C0">
        <w:rPr>
          <w:lang w:val="en-AU" w:eastAsia="en-US"/>
        </w:rPr>
        <w:t xml:space="preserve">Signature of authorised signatory </w:t>
      </w:r>
    </w:p>
    <w:p w14:paraId="7F11741B" w14:textId="77777777" w:rsidR="00E339C0" w:rsidRPr="00E339C0" w:rsidRDefault="00E339C0" w:rsidP="00E339C0">
      <w:pPr>
        <w:rPr>
          <w:lang w:val="en-AU" w:eastAsia="en-US"/>
        </w:rPr>
      </w:pPr>
    </w:p>
    <w:p w14:paraId="5BA02B5D" w14:textId="77777777" w:rsidR="00E339C0" w:rsidRPr="00E339C0" w:rsidRDefault="00E339C0" w:rsidP="00E339C0">
      <w:pPr>
        <w:rPr>
          <w:lang w:val="en-AU" w:eastAsia="en-US"/>
        </w:rPr>
      </w:pPr>
      <w:r w:rsidRPr="00E339C0">
        <w:rPr>
          <w:lang w:val="en-AU" w:eastAsia="en-US"/>
        </w:rPr>
        <w:t xml:space="preserve"> </w:t>
      </w:r>
    </w:p>
    <w:p w14:paraId="2AAC7CDB" w14:textId="77777777" w:rsidR="00E339C0" w:rsidRPr="00E339C0" w:rsidRDefault="00E339C0" w:rsidP="00E339C0">
      <w:pPr>
        <w:rPr>
          <w:lang w:val="en-AU" w:eastAsia="en-US"/>
        </w:rPr>
      </w:pPr>
      <w:r w:rsidRPr="00E339C0">
        <w:rPr>
          <w:lang w:val="en-AU" w:eastAsia="en-US"/>
        </w:rPr>
        <w:t xml:space="preserve">___________________________________ </w:t>
      </w:r>
    </w:p>
    <w:p w14:paraId="363EB0E1" w14:textId="77777777" w:rsidR="00E339C0" w:rsidRPr="00E339C0" w:rsidRDefault="00E339C0" w:rsidP="00E339C0">
      <w:pPr>
        <w:rPr>
          <w:lang w:val="en-AU" w:eastAsia="en-US"/>
        </w:rPr>
      </w:pPr>
      <w:r w:rsidRPr="00E339C0">
        <w:rPr>
          <w:lang w:val="en-AU" w:eastAsia="en-US"/>
        </w:rPr>
        <w:t xml:space="preserve">Date </w:t>
      </w:r>
    </w:p>
    <w:p w14:paraId="1E1480FB" w14:textId="77777777" w:rsidR="00E339C0" w:rsidRPr="00E339C0" w:rsidRDefault="00E339C0" w:rsidP="00E339C0">
      <w:pPr>
        <w:rPr>
          <w:lang w:val="en-AU" w:eastAsia="en-US"/>
        </w:rPr>
      </w:pPr>
      <w:r w:rsidRPr="00E339C0">
        <w:rPr>
          <w:lang w:val="en-AU" w:eastAsia="en-US"/>
        </w:rPr>
        <w:t xml:space="preserve"> </w:t>
      </w:r>
    </w:p>
    <w:p w14:paraId="13A4DD7A" w14:textId="77777777" w:rsidR="00E339C0" w:rsidRPr="00E339C0" w:rsidRDefault="00E339C0" w:rsidP="00E339C0">
      <w:pPr>
        <w:rPr>
          <w:lang w:val="en-AU" w:eastAsia="en-US"/>
        </w:rPr>
      </w:pPr>
    </w:p>
    <w:p w14:paraId="16ADE994" w14:textId="598A63E2" w:rsidR="00E339C0" w:rsidRPr="00E339C0" w:rsidRDefault="00E339C0" w:rsidP="00E339C0">
      <w:pPr>
        <w:rPr>
          <w:lang w:val="en-AU" w:eastAsia="en-US"/>
        </w:rPr>
      </w:pPr>
      <w:r w:rsidRPr="00E339C0">
        <w:rPr>
          <w:lang w:val="en-AU" w:eastAsia="en-US"/>
        </w:rPr>
        <w:t xml:space="preserve"> SIGNED by </w:t>
      </w:r>
      <w:r w:rsidR="00E50AD1" w:rsidRPr="00E50AD1">
        <w:rPr>
          <w:highlight w:val="yellow"/>
          <w:lang w:val="en-AU" w:eastAsia="en-US"/>
        </w:rPr>
        <w:t>SUPPLIER</w:t>
      </w:r>
      <w:r w:rsidRPr="00E339C0">
        <w:rPr>
          <w:lang w:val="en-AU" w:eastAsia="en-US"/>
        </w:rPr>
        <w:t xml:space="preserve"> by: </w:t>
      </w:r>
    </w:p>
    <w:p w14:paraId="28E683C5" w14:textId="77777777" w:rsidR="00E339C0" w:rsidRPr="00E339C0" w:rsidRDefault="00E339C0" w:rsidP="00E339C0">
      <w:pPr>
        <w:rPr>
          <w:lang w:val="en-AU" w:eastAsia="en-US"/>
        </w:rPr>
      </w:pPr>
      <w:r w:rsidRPr="00E339C0">
        <w:rPr>
          <w:lang w:val="en-AU" w:eastAsia="en-US"/>
        </w:rPr>
        <w:t xml:space="preserve"> </w:t>
      </w:r>
    </w:p>
    <w:p w14:paraId="2E59EE77" w14:textId="77777777" w:rsidR="007F2412" w:rsidRPr="00E339C0" w:rsidRDefault="00E339C0" w:rsidP="007F2412">
      <w:pPr>
        <w:rPr>
          <w:lang w:val="en-AU" w:eastAsia="en-US"/>
        </w:rPr>
      </w:pPr>
      <w:r w:rsidRPr="00E339C0">
        <w:rPr>
          <w:lang w:val="en-AU" w:eastAsia="en-US"/>
        </w:rPr>
        <w:t xml:space="preserve">________________________________ </w:t>
      </w:r>
      <w:r w:rsidR="007F2412">
        <w:rPr>
          <w:lang w:val="en-AU" w:eastAsia="en-US"/>
        </w:rPr>
        <w:t xml:space="preserve">  </w:t>
      </w:r>
      <w:r w:rsidR="007F2412" w:rsidRPr="00E339C0">
        <w:rPr>
          <w:lang w:val="en-AU" w:eastAsia="en-US"/>
        </w:rPr>
        <w:t xml:space="preserve">_______________________________ </w:t>
      </w:r>
    </w:p>
    <w:p w14:paraId="4B1E1329" w14:textId="77777777" w:rsidR="007F2412" w:rsidRPr="00E339C0" w:rsidRDefault="00E339C0" w:rsidP="007F2412">
      <w:pPr>
        <w:rPr>
          <w:lang w:val="en-AU" w:eastAsia="en-US"/>
        </w:rPr>
      </w:pPr>
      <w:r w:rsidRPr="00E339C0">
        <w:rPr>
          <w:lang w:val="en-AU" w:eastAsia="en-US"/>
        </w:rPr>
        <w:t xml:space="preserve">Full name of director/authorised </w:t>
      </w:r>
      <w:proofErr w:type="gramStart"/>
      <w:r w:rsidRPr="00E339C0">
        <w:rPr>
          <w:lang w:val="en-AU" w:eastAsia="en-US"/>
        </w:rPr>
        <w:t xml:space="preserve">signatory </w:t>
      </w:r>
      <w:r w:rsidR="007F2412">
        <w:rPr>
          <w:lang w:val="en-AU" w:eastAsia="en-US"/>
        </w:rPr>
        <w:t xml:space="preserve"> </w:t>
      </w:r>
      <w:r w:rsidR="007F2412" w:rsidRPr="00E339C0">
        <w:rPr>
          <w:lang w:val="en-AU" w:eastAsia="en-US"/>
        </w:rPr>
        <w:t>Signature</w:t>
      </w:r>
      <w:proofErr w:type="gramEnd"/>
      <w:r w:rsidR="007F2412" w:rsidRPr="00E339C0">
        <w:rPr>
          <w:lang w:val="en-AU" w:eastAsia="en-US"/>
        </w:rPr>
        <w:t xml:space="preserve"> of director/authorised signatory </w:t>
      </w:r>
    </w:p>
    <w:p w14:paraId="5BD1F41E" w14:textId="77777777" w:rsidR="00E339C0" w:rsidRPr="00E339C0" w:rsidRDefault="00E339C0" w:rsidP="00E339C0">
      <w:pPr>
        <w:rPr>
          <w:lang w:val="en-AU" w:eastAsia="en-US"/>
        </w:rPr>
      </w:pPr>
    </w:p>
    <w:p w14:paraId="208F1624" w14:textId="77777777" w:rsidR="00E339C0" w:rsidRPr="00E339C0" w:rsidRDefault="00E339C0" w:rsidP="00E339C0">
      <w:pPr>
        <w:rPr>
          <w:lang w:val="en-AU" w:eastAsia="en-US"/>
        </w:rPr>
      </w:pPr>
      <w:r w:rsidRPr="00E339C0">
        <w:rPr>
          <w:lang w:val="en-AU" w:eastAsia="en-US"/>
        </w:rPr>
        <w:t xml:space="preserve"> </w:t>
      </w:r>
    </w:p>
    <w:p w14:paraId="2C51247E" w14:textId="77777777" w:rsidR="00E339C0" w:rsidRPr="00E339C0" w:rsidRDefault="00E339C0" w:rsidP="00E339C0">
      <w:pPr>
        <w:rPr>
          <w:lang w:val="en-AU" w:eastAsia="en-US"/>
        </w:rPr>
      </w:pPr>
      <w:r w:rsidRPr="00E339C0">
        <w:rPr>
          <w:lang w:val="en-AU" w:eastAsia="en-US"/>
        </w:rPr>
        <w:t xml:space="preserve">___________________________________ </w:t>
      </w:r>
    </w:p>
    <w:p w14:paraId="3FF1BF34" w14:textId="77777777" w:rsidR="00E339C0" w:rsidRPr="00E339C0" w:rsidRDefault="00E339C0" w:rsidP="00E339C0">
      <w:pPr>
        <w:rPr>
          <w:lang w:val="en-AU" w:eastAsia="en-US"/>
        </w:rPr>
      </w:pPr>
      <w:r w:rsidRPr="00E339C0">
        <w:rPr>
          <w:lang w:val="en-AU" w:eastAsia="en-US"/>
        </w:rPr>
        <w:t xml:space="preserve">Date </w:t>
      </w:r>
    </w:p>
    <w:p w14:paraId="38410808" w14:textId="77777777" w:rsidR="00E339C0" w:rsidRPr="00E339C0" w:rsidRDefault="00E339C0" w:rsidP="00E339C0">
      <w:pPr>
        <w:rPr>
          <w:lang w:val="en-AU" w:eastAsia="en-US"/>
        </w:rPr>
      </w:pPr>
      <w:r w:rsidRPr="00E339C0">
        <w:rPr>
          <w:lang w:val="en-AU" w:eastAsia="en-US"/>
        </w:rPr>
        <w:t xml:space="preserve"> </w:t>
      </w:r>
    </w:p>
    <w:p w14:paraId="31DDE217" w14:textId="77777777" w:rsidR="00E339C0" w:rsidRPr="00E339C0" w:rsidRDefault="00E339C0" w:rsidP="00E339C0">
      <w:pPr>
        <w:rPr>
          <w:lang w:val="en-AU" w:eastAsia="en-US"/>
        </w:rPr>
      </w:pPr>
      <w:r w:rsidRPr="00E339C0">
        <w:rPr>
          <w:lang w:val="en-AU" w:eastAsia="en-US"/>
        </w:rPr>
        <w:t xml:space="preserve"> </w:t>
      </w:r>
    </w:p>
    <w:p w14:paraId="6739507F" w14:textId="618EAA34" w:rsidR="00E339C0" w:rsidRPr="00E339C0" w:rsidRDefault="00E339C0" w:rsidP="00E339C0">
      <w:pPr>
        <w:rPr>
          <w:lang w:val="en-AU" w:eastAsia="en-US"/>
        </w:rPr>
      </w:pPr>
    </w:p>
    <w:p w14:paraId="1CD20C34" w14:textId="77777777" w:rsidR="00E339C0" w:rsidRPr="00E339C0" w:rsidRDefault="00E339C0" w:rsidP="00E339C0">
      <w:pPr>
        <w:rPr>
          <w:lang w:val="en-AU" w:eastAsia="en-US"/>
        </w:rPr>
      </w:pPr>
      <w:r w:rsidRPr="00E339C0">
        <w:rPr>
          <w:lang w:val="en-AU" w:eastAsia="en-US"/>
        </w:rPr>
        <w:t xml:space="preserve"> </w:t>
      </w:r>
    </w:p>
    <w:p w14:paraId="412AE83A" w14:textId="77777777" w:rsidR="00E339C0" w:rsidRPr="00E339C0" w:rsidRDefault="00E339C0" w:rsidP="00E339C0">
      <w:pPr>
        <w:rPr>
          <w:lang w:val="en-AU" w:eastAsia="en-US"/>
        </w:rPr>
      </w:pPr>
      <w:r w:rsidRPr="00E339C0">
        <w:rPr>
          <w:lang w:val="en-AU" w:eastAsia="en-US"/>
        </w:rPr>
        <w:t xml:space="preserve"> </w:t>
      </w:r>
    </w:p>
    <w:p w14:paraId="261BE1E6" w14:textId="77777777" w:rsidR="00E339C0" w:rsidRPr="00E339C0" w:rsidRDefault="00E339C0" w:rsidP="00E339C0">
      <w:pPr>
        <w:rPr>
          <w:lang w:val="en-AU" w:eastAsia="en-US"/>
        </w:rPr>
      </w:pPr>
      <w:r w:rsidRPr="00E339C0">
        <w:rPr>
          <w:lang w:val="en-AU" w:eastAsia="en-US"/>
        </w:rPr>
        <w:t xml:space="preserve"> </w:t>
      </w:r>
    </w:p>
    <w:p w14:paraId="683FDC0E" w14:textId="74E9EBCF" w:rsidR="004F2CA6" w:rsidRDefault="00E339C0" w:rsidP="004F2CA6">
      <w:pPr>
        <w:rPr>
          <w:lang w:val="en-AU" w:eastAsia="en-US"/>
        </w:rPr>
      </w:pPr>
      <w:r w:rsidRPr="00E339C0">
        <w:rPr>
          <w:lang w:val="en-AU" w:eastAsia="en-US"/>
        </w:rPr>
        <w:t xml:space="preserve"> </w:t>
      </w:r>
    </w:p>
    <w:p w14:paraId="1E15A988" w14:textId="4B1B0FF4" w:rsidR="004F2CA6" w:rsidRDefault="004F2CA6" w:rsidP="004F2CA6">
      <w:pPr>
        <w:pStyle w:val="Heading1"/>
        <w:pBdr>
          <w:bottom w:val="single" w:sz="12" w:space="1" w:color="auto"/>
        </w:pBdr>
        <w:rPr>
          <w:b w:val="0"/>
          <w:bCs w:val="0"/>
          <w:lang w:val="en-AU" w:eastAsia="en-US"/>
        </w:rPr>
      </w:pPr>
      <w:r>
        <w:rPr>
          <w:lang w:val="en-AU" w:eastAsia="en-US"/>
        </w:rPr>
        <w:br w:type="page"/>
      </w:r>
    </w:p>
    <w:p w14:paraId="5C3CE4F2" w14:textId="7347A1C3" w:rsidR="00D669EF" w:rsidRDefault="00D669EF" w:rsidP="00D669EF">
      <w:pPr>
        <w:pStyle w:val="Heading1"/>
        <w:pBdr>
          <w:bottom w:val="single" w:sz="12" w:space="1" w:color="auto"/>
        </w:pBdr>
        <w:rPr>
          <w:lang w:val="en-AU" w:eastAsia="en-US"/>
        </w:rPr>
      </w:pPr>
      <w:bookmarkStart w:id="42" w:name="_Toc100222214"/>
      <w:r>
        <w:rPr>
          <w:lang w:val="en-AU" w:eastAsia="en-US"/>
        </w:rPr>
        <w:lastRenderedPageBreak/>
        <w:t>Schedule 1 – Details</w:t>
      </w:r>
      <w:bookmarkEnd w:id="42"/>
    </w:p>
    <w:p w14:paraId="27280AB5" w14:textId="77777777" w:rsidR="00D669EF" w:rsidRDefault="00D669EF" w:rsidP="00D669EF">
      <w:pPr>
        <w:rPr>
          <w:lang w:val="en-AU" w:eastAsia="en-US"/>
        </w:rPr>
      </w:pPr>
    </w:p>
    <w:tbl>
      <w:tblPr>
        <w:tblStyle w:val="TableGrid"/>
        <w:tblW w:w="9067" w:type="dxa"/>
        <w:tblLook w:val="04A0" w:firstRow="1" w:lastRow="0" w:firstColumn="1" w:lastColumn="0" w:noHBand="0" w:noVBand="1"/>
      </w:tblPr>
      <w:tblGrid>
        <w:gridCol w:w="4106"/>
        <w:gridCol w:w="4961"/>
      </w:tblGrid>
      <w:tr w:rsidR="007D226F" w14:paraId="6BB6D5B1" w14:textId="77777777" w:rsidTr="007D226F">
        <w:tc>
          <w:tcPr>
            <w:tcW w:w="4106" w:type="dxa"/>
          </w:tcPr>
          <w:p w14:paraId="1440282C" w14:textId="77777777" w:rsidR="007D226F" w:rsidRPr="00CF7BAC" w:rsidRDefault="007D226F" w:rsidP="007D226F">
            <w:pPr>
              <w:jc w:val="left"/>
              <w:rPr>
                <w:b/>
                <w:bCs/>
                <w:lang w:val="en-AU" w:eastAsia="en-US"/>
              </w:rPr>
            </w:pPr>
            <w:r w:rsidRPr="00CF7BAC">
              <w:rPr>
                <w:b/>
                <w:bCs/>
                <w:lang w:val="en-AU" w:eastAsia="en-US"/>
              </w:rPr>
              <w:t>Commencement Date</w:t>
            </w:r>
          </w:p>
        </w:tc>
        <w:tc>
          <w:tcPr>
            <w:tcW w:w="4961" w:type="dxa"/>
          </w:tcPr>
          <w:p w14:paraId="7C51DDCC" w14:textId="24775F22" w:rsidR="007D226F" w:rsidRPr="00967F10" w:rsidRDefault="00790550" w:rsidP="007D226F">
            <w:pPr>
              <w:rPr>
                <w:highlight w:val="yellow"/>
                <w:lang w:val="en-AU" w:eastAsia="en-US"/>
              </w:rPr>
            </w:pPr>
            <w:r w:rsidRPr="00790550">
              <w:rPr>
                <w:highlight w:val="yellow"/>
                <w:lang w:val="en-AU" w:eastAsia="en-US"/>
              </w:rPr>
              <w:t>Insert date</w:t>
            </w:r>
          </w:p>
        </w:tc>
      </w:tr>
      <w:tr w:rsidR="007D226F" w14:paraId="57AD64D3" w14:textId="77777777" w:rsidTr="007D226F">
        <w:tc>
          <w:tcPr>
            <w:tcW w:w="4106" w:type="dxa"/>
          </w:tcPr>
          <w:p w14:paraId="6030C76F" w14:textId="77777777" w:rsidR="007D226F" w:rsidRPr="00CF7BAC" w:rsidRDefault="007D226F" w:rsidP="007D226F">
            <w:pPr>
              <w:jc w:val="left"/>
              <w:rPr>
                <w:b/>
                <w:bCs/>
                <w:lang w:val="en-AU" w:eastAsia="en-US"/>
              </w:rPr>
            </w:pPr>
            <w:r w:rsidRPr="00CF7BAC">
              <w:rPr>
                <w:b/>
                <w:bCs/>
                <w:lang w:val="en-AU" w:eastAsia="en-US"/>
              </w:rPr>
              <w:t>Expiry Date</w:t>
            </w:r>
          </w:p>
        </w:tc>
        <w:tc>
          <w:tcPr>
            <w:tcW w:w="4961" w:type="dxa"/>
          </w:tcPr>
          <w:p w14:paraId="4A5FC8F6" w14:textId="77777777" w:rsidR="007D226F" w:rsidRPr="00967F10" w:rsidRDefault="007D226F" w:rsidP="007D226F">
            <w:pPr>
              <w:rPr>
                <w:highlight w:val="yellow"/>
                <w:lang w:val="en-AU" w:eastAsia="en-US"/>
              </w:rPr>
            </w:pPr>
            <w:r w:rsidRPr="009A1531">
              <w:rPr>
                <w:lang w:val="en-AU" w:eastAsia="en-US"/>
              </w:rPr>
              <w:t>15 March 2031</w:t>
            </w:r>
          </w:p>
        </w:tc>
      </w:tr>
      <w:tr w:rsidR="007D226F" w14:paraId="6AFBFED7" w14:textId="77777777" w:rsidTr="007D226F">
        <w:tc>
          <w:tcPr>
            <w:tcW w:w="4106" w:type="dxa"/>
          </w:tcPr>
          <w:p w14:paraId="3201DC3A" w14:textId="77777777" w:rsidR="007D226F" w:rsidRPr="00CF7BAC" w:rsidRDefault="007D226F" w:rsidP="007D226F">
            <w:pPr>
              <w:jc w:val="left"/>
              <w:rPr>
                <w:b/>
                <w:bCs/>
                <w:lang w:val="en-AU" w:eastAsia="en-US"/>
              </w:rPr>
            </w:pPr>
            <w:r w:rsidRPr="00CF7BAC">
              <w:rPr>
                <w:b/>
                <w:bCs/>
                <w:lang w:val="en-AU" w:eastAsia="en-US"/>
              </w:rPr>
              <w:t>Supplier’s Services Short Description</w:t>
            </w:r>
          </w:p>
        </w:tc>
        <w:tc>
          <w:tcPr>
            <w:tcW w:w="4961" w:type="dxa"/>
          </w:tcPr>
          <w:p w14:paraId="0C6A744A" w14:textId="2575D904" w:rsidR="007D226F" w:rsidRPr="00967F10" w:rsidRDefault="007F45FF" w:rsidP="007D226F">
            <w:pPr>
              <w:rPr>
                <w:highlight w:val="yellow"/>
                <w:lang w:val="en-AU" w:eastAsia="en-US"/>
              </w:rPr>
            </w:pPr>
            <w:r w:rsidRPr="007F45FF">
              <w:rPr>
                <w:szCs w:val="20"/>
                <w:lang w:val="en-AU" w:eastAsia="en-US"/>
              </w:rPr>
              <w:t>Manatū Taonga</w:t>
            </w:r>
            <w:r w:rsidR="007D226F">
              <w:rPr>
                <w:szCs w:val="20"/>
                <w:lang w:val="en-AU" w:eastAsia="en-US"/>
              </w:rPr>
              <w:t xml:space="preserve"> appoints the </w:t>
            </w:r>
            <w:proofErr w:type="gramStart"/>
            <w:r w:rsidR="007D226F">
              <w:rPr>
                <w:szCs w:val="20"/>
                <w:lang w:val="en-AU" w:eastAsia="en-US"/>
              </w:rPr>
              <w:t>Supplier</w:t>
            </w:r>
            <w:proofErr w:type="gramEnd"/>
            <w:r w:rsidR="007D226F">
              <w:rPr>
                <w:szCs w:val="20"/>
                <w:lang w:val="en-AU" w:eastAsia="en-US"/>
              </w:rPr>
              <w:t xml:space="preserve"> and the Supplier accepts the appointment, to provide services through the Panel of Suppliers for </w:t>
            </w:r>
            <w:r w:rsidR="004F2CA6">
              <w:rPr>
                <w:szCs w:val="20"/>
                <w:lang w:val="en-AU" w:eastAsia="en-US"/>
              </w:rPr>
              <w:t>Conservation and Stonemasonry</w:t>
            </w:r>
            <w:r w:rsidR="007D226F">
              <w:rPr>
                <w:szCs w:val="20"/>
                <w:lang w:val="en-AU" w:eastAsia="en-US"/>
              </w:rPr>
              <w:t xml:space="preserve">. When </w:t>
            </w:r>
            <w:r w:rsidRPr="007F45FF">
              <w:rPr>
                <w:szCs w:val="20"/>
                <w:lang w:val="en-AU" w:eastAsia="en-US"/>
              </w:rPr>
              <w:t>Manatū Taonga</w:t>
            </w:r>
            <w:r w:rsidR="007D226F">
              <w:rPr>
                <w:szCs w:val="20"/>
                <w:lang w:val="en-AU" w:eastAsia="en-US"/>
              </w:rPr>
              <w:t xml:space="preserve"> requests the </w:t>
            </w:r>
            <w:r w:rsidR="007D226F" w:rsidRPr="00533BF5">
              <w:rPr>
                <w:szCs w:val="20"/>
                <w:lang w:val="en-AU" w:eastAsia="en-US"/>
              </w:rPr>
              <w:t xml:space="preserve">Supplier to perform services, the parties will execute a Statement of Work setting out all activities, services, works, matters, </w:t>
            </w:r>
            <w:proofErr w:type="gramStart"/>
            <w:r w:rsidR="007D226F" w:rsidRPr="00533BF5">
              <w:rPr>
                <w:szCs w:val="20"/>
                <w:lang w:val="en-AU" w:eastAsia="en-US"/>
              </w:rPr>
              <w:t>things</w:t>
            </w:r>
            <w:proofErr w:type="gramEnd"/>
            <w:r w:rsidR="007D226F" w:rsidRPr="00533BF5">
              <w:rPr>
                <w:szCs w:val="20"/>
                <w:lang w:val="en-AU" w:eastAsia="en-US"/>
              </w:rPr>
              <w:t xml:space="preserve"> and materials to be provided or performed by the Supplier</w:t>
            </w:r>
            <w:r w:rsidR="007D226F">
              <w:rPr>
                <w:szCs w:val="20"/>
                <w:lang w:val="en-AU" w:eastAsia="en-US"/>
              </w:rPr>
              <w:t xml:space="preserve">. </w:t>
            </w:r>
            <w:r w:rsidR="007D226F" w:rsidRPr="00533BF5">
              <w:rPr>
                <w:szCs w:val="20"/>
                <w:lang w:val="en-AU" w:eastAsia="en-US"/>
              </w:rPr>
              <w:t>Once executed the Statement of Work will form part of this Agreement</w:t>
            </w:r>
            <w:r w:rsidR="00753EEC">
              <w:rPr>
                <w:szCs w:val="20"/>
                <w:lang w:val="en-AU" w:eastAsia="en-US"/>
              </w:rPr>
              <w:t xml:space="preserve"> (Schedule 2)</w:t>
            </w:r>
            <w:r w:rsidR="007D226F" w:rsidRPr="00533BF5">
              <w:rPr>
                <w:szCs w:val="20"/>
                <w:lang w:val="en-AU" w:eastAsia="en-US"/>
              </w:rPr>
              <w:t>.</w:t>
            </w:r>
          </w:p>
        </w:tc>
      </w:tr>
      <w:tr w:rsidR="007D226F" w14:paraId="5ABF6FBF" w14:textId="77777777" w:rsidTr="007D226F">
        <w:tc>
          <w:tcPr>
            <w:tcW w:w="4106" w:type="dxa"/>
          </w:tcPr>
          <w:p w14:paraId="606C74A4" w14:textId="77777777" w:rsidR="007D226F" w:rsidRPr="00CF7BAC" w:rsidRDefault="007D226F" w:rsidP="007D226F">
            <w:pPr>
              <w:jc w:val="left"/>
              <w:rPr>
                <w:b/>
                <w:bCs/>
                <w:lang w:val="en-AU" w:eastAsia="en-US"/>
              </w:rPr>
            </w:pPr>
            <w:r w:rsidRPr="00CF7BAC">
              <w:rPr>
                <w:b/>
                <w:bCs/>
                <w:lang w:val="en-AU" w:eastAsia="en-US"/>
              </w:rPr>
              <w:t>Renewal Period (clause 1.1)</w:t>
            </w:r>
          </w:p>
        </w:tc>
        <w:tc>
          <w:tcPr>
            <w:tcW w:w="4961" w:type="dxa"/>
          </w:tcPr>
          <w:p w14:paraId="3BC39F34" w14:textId="77777777" w:rsidR="007D226F" w:rsidRPr="00967F10" w:rsidRDefault="007D226F" w:rsidP="007D226F">
            <w:pPr>
              <w:rPr>
                <w:highlight w:val="yellow"/>
                <w:lang w:val="en-AU" w:eastAsia="en-US"/>
              </w:rPr>
            </w:pPr>
            <w:r w:rsidRPr="009A1531">
              <w:rPr>
                <w:lang w:val="en-AU" w:eastAsia="en-US"/>
              </w:rPr>
              <w:t>Review each year in March</w:t>
            </w:r>
          </w:p>
        </w:tc>
      </w:tr>
      <w:tr w:rsidR="007D226F" w14:paraId="48FADFF3" w14:textId="77777777" w:rsidTr="007D226F">
        <w:trPr>
          <w:trHeight w:val="438"/>
        </w:trPr>
        <w:tc>
          <w:tcPr>
            <w:tcW w:w="4106" w:type="dxa"/>
          </w:tcPr>
          <w:p w14:paraId="7D2ED4C4" w14:textId="3F05BFB6" w:rsidR="007D226F" w:rsidRPr="00CF7BAC" w:rsidRDefault="007D226F" w:rsidP="007D226F">
            <w:pPr>
              <w:jc w:val="left"/>
              <w:rPr>
                <w:b/>
                <w:bCs/>
                <w:lang w:val="en-AU" w:eastAsia="en-US"/>
              </w:rPr>
            </w:pPr>
            <w:r w:rsidRPr="00CF7BAC">
              <w:rPr>
                <w:b/>
                <w:bCs/>
                <w:lang w:val="en-AU" w:eastAsia="en-US"/>
              </w:rPr>
              <w:t xml:space="preserve">Right to Renew by </w:t>
            </w:r>
            <w:r w:rsidR="007F45FF" w:rsidRPr="007F45FF">
              <w:rPr>
                <w:b/>
                <w:bCs/>
                <w:lang w:val="en-AU" w:eastAsia="en-US"/>
              </w:rPr>
              <w:t>Manatū Taonga</w:t>
            </w:r>
            <w:r w:rsidRPr="00CF7BAC">
              <w:rPr>
                <w:b/>
                <w:bCs/>
                <w:lang w:val="en-AU" w:eastAsia="en-US"/>
              </w:rPr>
              <w:t xml:space="preserve"> (clause 3.2)</w:t>
            </w:r>
          </w:p>
        </w:tc>
        <w:tc>
          <w:tcPr>
            <w:tcW w:w="4961" w:type="dxa"/>
          </w:tcPr>
          <w:p w14:paraId="08A55001" w14:textId="77777777" w:rsidR="007D226F" w:rsidRPr="00967F10" w:rsidRDefault="007D226F" w:rsidP="007D226F">
            <w:pPr>
              <w:rPr>
                <w:highlight w:val="yellow"/>
                <w:lang w:val="en-AU" w:eastAsia="en-US"/>
              </w:rPr>
            </w:pPr>
            <w:r w:rsidRPr="005B1DBB">
              <w:rPr>
                <w:lang w:val="en-AU" w:eastAsia="en-US"/>
              </w:rPr>
              <w:t xml:space="preserve">Yes </w:t>
            </w:r>
          </w:p>
        </w:tc>
      </w:tr>
      <w:tr w:rsidR="007D226F" w14:paraId="669F6A08" w14:textId="77777777" w:rsidTr="007D226F">
        <w:tc>
          <w:tcPr>
            <w:tcW w:w="4106" w:type="dxa"/>
          </w:tcPr>
          <w:p w14:paraId="5B6E3FD9" w14:textId="2993EF47" w:rsidR="007D226F" w:rsidRPr="00CF7BAC" w:rsidRDefault="007D226F" w:rsidP="007D226F">
            <w:pPr>
              <w:jc w:val="left"/>
              <w:rPr>
                <w:b/>
                <w:bCs/>
                <w:lang w:val="en-AU" w:eastAsia="en-US"/>
              </w:rPr>
            </w:pPr>
            <w:r w:rsidRPr="00CF7BAC">
              <w:rPr>
                <w:b/>
                <w:bCs/>
                <w:lang w:val="en-AU" w:eastAsia="en-US"/>
              </w:rPr>
              <w:t xml:space="preserve">Notice of Termination from </w:t>
            </w:r>
            <w:r w:rsidR="007F45FF" w:rsidRPr="007F45FF">
              <w:rPr>
                <w:b/>
                <w:bCs/>
                <w:lang w:val="en-AU" w:eastAsia="en-US"/>
              </w:rPr>
              <w:t>Manatū Taonga</w:t>
            </w:r>
            <w:r w:rsidRPr="00CF7BAC">
              <w:rPr>
                <w:b/>
                <w:bCs/>
                <w:lang w:val="en-AU" w:eastAsia="en-US"/>
              </w:rPr>
              <w:t xml:space="preserve"> (clause 17.1)</w:t>
            </w:r>
          </w:p>
        </w:tc>
        <w:tc>
          <w:tcPr>
            <w:tcW w:w="4961" w:type="dxa"/>
          </w:tcPr>
          <w:p w14:paraId="2F94481E" w14:textId="77777777" w:rsidR="007D226F" w:rsidRPr="00967F10" w:rsidRDefault="007D226F" w:rsidP="007D226F">
            <w:pPr>
              <w:rPr>
                <w:highlight w:val="yellow"/>
                <w:lang w:val="en-AU" w:eastAsia="en-US"/>
              </w:rPr>
            </w:pPr>
            <w:r w:rsidRPr="005B1DBB">
              <w:rPr>
                <w:lang w:val="en-AU" w:eastAsia="en-US"/>
              </w:rPr>
              <w:t xml:space="preserve">The number of Working Days written notice required </w:t>
            </w:r>
            <w:r>
              <w:rPr>
                <w:lang w:val="en-AU" w:eastAsia="en-US"/>
              </w:rPr>
              <w:t xml:space="preserve">is </w:t>
            </w:r>
            <w:r w:rsidRPr="005B1DBB">
              <w:rPr>
                <w:lang w:val="en-AU" w:eastAsia="en-US"/>
              </w:rPr>
              <w:t>30</w:t>
            </w:r>
          </w:p>
        </w:tc>
      </w:tr>
      <w:tr w:rsidR="007D226F" w14:paraId="045279DB" w14:textId="77777777" w:rsidTr="007D226F">
        <w:tc>
          <w:tcPr>
            <w:tcW w:w="4106" w:type="dxa"/>
          </w:tcPr>
          <w:p w14:paraId="0CB3AB85" w14:textId="77777777" w:rsidR="007D226F" w:rsidRPr="00CF7BAC" w:rsidRDefault="007D226F" w:rsidP="007D226F">
            <w:pPr>
              <w:jc w:val="left"/>
              <w:rPr>
                <w:b/>
                <w:bCs/>
                <w:lang w:val="en-AU" w:eastAsia="en-US"/>
              </w:rPr>
            </w:pPr>
            <w:r w:rsidRPr="00CF7BAC">
              <w:rPr>
                <w:b/>
                <w:bCs/>
                <w:lang w:val="en-AU" w:eastAsia="en-US"/>
              </w:rPr>
              <w:t>Termination by Supplier (clause 17.2)</w:t>
            </w:r>
          </w:p>
        </w:tc>
        <w:tc>
          <w:tcPr>
            <w:tcW w:w="4961" w:type="dxa"/>
          </w:tcPr>
          <w:p w14:paraId="63C7D565" w14:textId="77777777" w:rsidR="007D226F" w:rsidRPr="00AB6B29" w:rsidRDefault="007D226F" w:rsidP="007D226F">
            <w:pPr>
              <w:rPr>
                <w:lang w:val="en-AU" w:eastAsia="en-US"/>
              </w:rPr>
            </w:pPr>
            <w:r w:rsidRPr="00AB6B29">
              <w:rPr>
                <w:lang w:val="en-AU" w:eastAsia="en-US"/>
              </w:rPr>
              <w:t xml:space="preserve">Supplier has a right to termination </w:t>
            </w:r>
          </w:p>
        </w:tc>
      </w:tr>
      <w:tr w:rsidR="007D226F" w14:paraId="49B54414" w14:textId="77777777" w:rsidTr="007D226F">
        <w:tc>
          <w:tcPr>
            <w:tcW w:w="4106" w:type="dxa"/>
          </w:tcPr>
          <w:p w14:paraId="6B198B31" w14:textId="77777777" w:rsidR="007D226F" w:rsidRPr="00CF7BAC" w:rsidRDefault="007D226F" w:rsidP="007D226F">
            <w:pPr>
              <w:jc w:val="left"/>
              <w:rPr>
                <w:b/>
                <w:bCs/>
                <w:lang w:val="en-AU" w:eastAsia="en-US"/>
              </w:rPr>
            </w:pPr>
            <w:r w:rsidRPr="00CF7BAC">
              <w:rPr>
                <w:b/>
                <w:bCs/>
                <w:lang w:val="en-AU" w:eastAsia="en-US"/>
              </w:rPr>
              <w:t>Key Personnel</w:t>
            </w:r>
          </w:p>
        </w:tc>
        <w:tc>
          <w:tcPr>
            <w:tcW w:w="4961" w:type="dxa"/>
          </w:tcPr>
          <w:p w14:paraId="61F194B1" w14:textId="48CACE19" w:rsidR="00790550" w:rsidRPr="003168A9" w:rsidRDefault="007D226F" w:rsidP="00790550">
            <w:pPr>
              <w:rPr>
                <w:highlight w:val="yellow"/>
                <w:lang w:val="en-AU" w:eastAsia="en-US"/>
              </w:rPr>
            </w:pPr>
            <w:r w:rsidRPr="003168A9">
              <w:rPr>
                <w:highlight w:val="yellow"/>
                <w:lang w:val="en-AU" w:eastAsia="en-US"/>
              </w:rPr>
              <w:t xml:space="preserve">Category A/B: </w:t>
            </w:r>
            <w:r w:rsidR="00A2489B" w:rsidRPr="003168A9">
              <w:rPr>
                <w:highlight w:val="yellow"/>
                <w:lang w:val="en-AU" w:eastAsia="en-US"/>
              </w:rPr>
              <w:t xml:space="preserve">Email  </w:t>
            </w:r>
          </w:p>
          <w:p w14:paraId="1AA1BBFB" w14:textId="4AA43588" w:rsidR="007D226F" w:rsidRPr="003168A9" w:rsidRDefault="007D226F" w:rsidP="00790550">
            <w:pPr>
              <w:rPr>
                <w:highlight w:val="yellow"/>
                <w:lang w:val="en-AU" w:eastAsia="en-US"/>
              </w:rPr>
            </w:pPr>
            <w:r w:rsidRPr="003168A9">
              <w:rPr>
                <w:highlight w:val="yellow"/>
                <w:lang w:val="en-AU" w:eastAsia="en-US"/>
              </w:rPr>
              <w:t xml:space="preserve">Category C: </w:t>
            </w:r>
            <w:r w:rsidR="00A2489B" w:rsidRPr="003168A9">
              <w:rPr>
                <w:highlight w:val="yellow"/>
                <w:lang w:val="en-AU" w:eastAsia="en-US"/>
              </w:rPr>
              <w:t xml:space="preserve">Email  </w:t>
            </w:r>
          </w:p>
        </w:tc>
      </w:tr>
      <w:tr w:rsidR="007D226F" w14:paraId="0754FDDE" w14:textId="77777777" w:rsidTr="007D226F">
        <w:tc>
          <w:tcPr>
            <w:tcW w:w="4106" w:type="dxa"/>
          </w:tcPr>
          <w:p w14:paraId="4A01A070" w14:textId="77777777" w:rsidR="007D226F" w:rsidRPr="00CF7BAC" w:rsidRDefault="007D226F" w:rsidP="007D226F">
            <w:pPr>
              <w:jc w:val="left"/>
              <w:rPr>
                <w:b/>
                <w:bCs/>
                <w:lang w:val="en-AU" w:eastAsia="en-US"/>
              </w:rPr>
            </w:pPr>
            <w:r>
              <w:rPr>
                <w:b/>
                <w:bCs/>
                <w:lang w:val="en-AU" w:eastAsia="en-US"/>
              </w:rPr>
              <w:t>Relationship Manager</w:t>
            </w:r>
          </w:p>
        </w:tc>
        <w:tc>
          <w:tcPr>
            <w:tcW w:w="4961" w:type="dxa"/>
          </w:tcPr>
          <w:p w14:paraId="3B74B51D" w14:textId="1D5CE6A7" w:rsidR="007D226F" w:rsidRPr="00AB6B29" w:rsidRDefault="004F2CA6" w:rsidP="007D226F">
            <w:pPr>
              <w:rPr>
                <w:lang w:val="en-AU" w:eastAsia="en-US"/>
              </w:rPr>
            </w:pPr>
            <w:r w:rsidRPr="00790550">
              <w:rPr>
                <w:highlight w:val="yellow"/>
                <w:lang w:val="en-AU" w:eastAsia="en-US"/>
              </w:rPr>
              <w:t>Insert</w:t>
            </w:r>
          </w:p>
        </w:tc>
      </w:tr>
      <w:tr w:rsidR="007D226F" w14:paraId="3ED4D8DD" w14:textId="77777777" w:rsidTr="007D226F">
        <w:tc>
          <w:tcPr>
            <w:tcW w:w="4106" w:type="dxa"/>
          </w:tcPr>
          <w:p w14:paraId="629BE970" w14:textId="77777777" w:rsidR="007D226F" w:rsidRPr="00CF7BAC" w:rsidRDefault="007D226F" w:rsidP="007D226F">
            <w:pPr>
              <w:jc w:val="left"/>
              <w:rPr>
                <w:b/>
                <w:bCs/>
                <w:lang w:val="en-AU" w:eastAsia="en-US"/>
              </w:rPr>
            </w:pPr>
            <w:r w:rsidRPr="00CF7BAC">
              <w:rPr>
                <w:b/>
                <w:bCs/>
                <w:lang w:val="en-AU" w:eastAsia="en-US"/>
              </w:rPr>
              <w:t>Professional Indemnity Insurance (clause 19.1)</w:t>
            </w:r>
          </w:p>
        </w:tc>
        <w:tc>
          <w:tcPr>
            <w:tcW w:w="4961" w:type="dxa"/>
          </w:tcPr>
          <w:p w14:paraId="12576BF2" w14:textId="22EFE51D" w:rsidR="007D226F" w:rsidRPr="007D226F" w:rsidRDefault="00B732E0" w:rsidP="007D226F">
            <w:pPr>
              <w:rPr>
                <w:lang w:eastAsia="en-US"/>
              </w:rPr>
            </w:pPr>
            <w:r w:rsidRPr="00B732E0">
              <w:rPr>
                <w:lang w:eastAsia="en-US"/>
              </w:rPr>
              <w:t xml:space="preserve">To be specified in individual Statements of Work.  It is preferred to have </w:t>
            </w:r>
            <w:r>
              <w:rPr>
                <w:lang w:eastAsia="en-US"/>
              </w:rPr>
              <w:t xml:space="preserve">at least </w:t>
            </w:r>
            <w:r w:rsidRPr="00B732E0">
              <w:rPr>
                <w:lang w:eastAsia="en-US"/>
              </w:rPr>
              <w:t xml:space="preserve">$2 million but on a </w:t>
            </w:r>
            <w:proofErr w:type="gramStart"/>
            <w:r w:rsidRPr="00B732E0">
              <w:rPr>
                <w:lang w:eastAsia="en-US"/>
              </w:rPr>
              <w:t>case by case</w:t>
            </w:r>
            <w:proofErr w:type="gramEnd"/>
            <w:r w:rsidRPr="00B732E0">
              <w:rPr>
                <w:lang w:eastAsia="en-US"/>
              </w:rPr>
              <w:t xml:space="preserve"> basis we may consider another amount, e.g. aggregate cost of one year of fees quoted in a Statement of Work.  Sometimes the liability may be three or five times the value of the contract.</w:t>
            </w:r>
          </w:p>
        </w:tc>
      </w:tr>
      <w:tr w:rsidR="007D226F" w14:paraId="47955597" w14:textId="77777777" w:rsidTr="007D226F">
        <w:tc>
          <w:tcPr>
            <w:tcW w:w="4106" w:type="dxa"/>
          </w:tcPr>
          <w:p w14:paraId="069067BC" w14:textId="1C1D30CE" w:rsidR="007D226F" w:rsidRPr="00CF7BAC" w:rsidRDefault="007F45FF" w:rsidP="007D226F">
            <w:pPr>
              <w:jc w:val="left"/>
              <w:rPr>
                <w:b/>
                <w:bCs/>
                <w:lang w:val="en-AU" w:eastAsia="en-US"/>
              </w:rPr>
            </w:pPr>
            <w:r w:rsidRPr="007F45FF">
              <w:rPr>
                <w:b/>
                <w:bCs/>
                <w:lang w:val="en-AU" w:eastAsia="en-US"/>
              </w:rPr>
              <w:t>Manatū Taonga</w:t>
            </w:r>
            <w:r w:rsidR="007D226F" w:rsidRPr="00CF7BAC">
              <w:rPr>
                <w:b/>
                <w:bCs/>
                <w:lang w:val="en-AU" w:eastAsia="en-US"/>
              </w:rPr>
              <w:t xml:space="preserve"> Notice Details</w:t>
            </w:r>
          </w:p>
        </w:tc>
        <w:tc>
          <w:tcPr>
            <w:tcW w:w="4961" w:type="dxa"/>
          </w:tcPr>
          <w:p w14:paraId="6CE85BC7" w14:textId="4730C989" w:rsidR="007D226F" w:rsidRPr="003168A9" w:rsidRDefault="007D226F" w:rsidP="007D226F">
            <w:pPr>
              <w:rPr>
                <w:highlight w:val="yellow"/>
                <w:lang w:val="en-AU" w:eastAsia="en-US"/>
              </w:rPr>
            </w:pPr>
            <w:r w:rsidRPr="003168A9">
              <w:rPr>
                <w:highlight w:val="yellow"/>
                <w:lang w:val="en-AU" w:eastAsia="en-US"/>
              </w:rPr>
              <w:t xml:space="preserve">Category A/B: </w:t>
            </w:r>
            <w:r w:rsidR="00A2489B" w:rsidRPr="003168A9">
              <w:rPr>
                <w:highlight w:val="yellow"/>
                <w:lang w:val="en-AU" w:eastAsia="en-US"/>
              </w:rPr>
              <w:t>Email</w:t>
            </w:r>
          </w:p>
          <w:p w14:paraId="2915E23F" w14:textId="35B066E9" w:rsidR="007D226F" w:rsidRPr="00AB6B29" w:rsidRDefault="007D226F" w:rsidP="007D226F">
            <w:pPr>
              <w:rPr>
                <w:lang w:val="en-AU" w:eastAsia="en-US"/>
              </w:rPr>
            </w:pPr>
            <w:r w:rsidRPr="003168A9">
              <w:rPr>
                <w:highlight w:val="yellow"/>
                <w:lang w:val="en-AU" w:eastAsia="en-US"/>
              </w:rPr>
              <w:t xml:space="preserve">Category C: </w:t>
            </w:r>
            <w:r w:rsidR="00A2489B" w:rsidRPr="003168A9">
              <w:rPr>
                <w:highlight w:val="yellow"/>
                <w:lang w:val="en-AU" w:eastAsia="en-US"/>
              </w:rPr>
              <w:t xml:space="preserve">Email  </w:t>
            </w:r>
          </w:p>
        </w:tc>
      </w:tr>
      <w:tr w:rsidR="007D226F" w14:paraId="56287003" w14:textId="77777777" w:rsidTr="007D226F">
        <w:tc>
          <w:tcPr>
            <w:tcW w:w="4106" w:type="dxa"/>
          </w:tcPr>
          <w:p w14:paraId="47015F5E" w14:textId="77777777" w:rsidR="007D226F" w:rsidRPr="00CF7BAC" w:rsidRDefault="007D226F" w:rsidP="007D226F">
            <w:pPr>
              <w:jc w:val="left"/>
              <w:rPr>
                <w:b/>
                <w:bCs/>
                <w:lang w:val="en-AU" w:eastAsia="en-US"/>
              </w:rPr>
            </w:pPr>
            <w:r w:rsidRPr="00CF7BAC">
              <w:rPr>
                <w:b/>
                <w:bCs/>
                <w:lang w:val="en-AU" w:eastAsia="en-US"/>
              </w:rPr>
              <w:t>Supplier’s Notice Details</w:t>
            </w:r>
          </w:p>
        </w:tc>
        <w:tc>
          <w:tcPr>
            <w:tcW w:w="4961" w:type="dxa"/>
          </w:tcPr>
          <w:p w14:paraId="15E03A47" w14:textId="30F2D368" w:rsidR="007D226F" w:rsidRPr="00967F10" w:rsidRDefault="00246585" w:rsidP="00E50AD1">
            <w:pPr>
              <w:rPr>
                <w:highlight w:val="yellow"/>
                <w:lang w:val="en-AU" w:eastAsia="en-US"/>
              </w:rPr>
            </w:pPr>
            <w:r w:rsidRPr="00E50AD1">
              <w:rPr>
                <w:highlight w:val="yellow"/>
                <w:lang w:val="en-AU" w:eastAsia="en-US"/>
              </w:rPr>
              <w:t xml:space="preserve">Email:  </w:t>
            </w:r>
            <w:r w:rsidR="00E50AD1" w:rsidRPr="00E50AD1">
              <w:rPr>
                <w:highlight w:val="yellow"/>
                <w:lang w:val="en-AU" w:eastAsia="en-US"/>
              </w:rPr>
              <w:br/>
            </w:r>
            <w:r w:rsidRPr="00E50AD1">
              <w:rPr>
                <w:highlight w:val="yellow"/>
                <w:lang w:val="en-AU" w:eastAsia="en-US"/>
              </w:rPr>
              <w:t>Attention:</w:t>
            </w:r>
            <w:r w:rsidRPr="00246585">
              <w:rPr>
                <w:lang w:val="en-AU" w:eastAsia="en-US"/>
              </w:rPr>
              <w:t xml:space="preserve"> </w:t>
            </w:r>
          </w:p>
        </w:tc>
      </w:tr>
      <w:tr w:rsidR="007D226F" w14:paraId="3FE86432" w14:textId="77777777" w:rsidTr="007D226F">
        <w:tc>
          <w:tcPr>
            <w:tcW w:w="4106" w:type="dxa"/>
          </w:tcPr>
          <w:p w14:paraId="685E0219" w14:textId="602A51C9" w:rsidR="007D226F" w:rsidRPr="00CF7BAC" w:rsidRDefault="007F45FF" w:rsidP="007D226F">
            <w:pPr>
              <w:jc w:val="left"/>
              <w:rPr>
                <w:b/>
                <w:bCs/>
                <w:lang w:val="en-AU" w:eastAsia="en-US"/>
              </w:rPr>
            </w:pPr>
            <w:r w:rsidRPr="007F45FF">
              <w:rPr>
                <w:b/>
                <w:bCs/>
                <w:lang w:val="en-AU" w:eastAsia="en-US"/>
              </w:rPr>
              <w:t>Manatū Taonga</w:t>
            </w:r>
            <w:r w:rsidR="007D226F" w:rsidRPr="00CF7BAC">
              <w:rPr>
                <w:b/>
                <w:bCs/>
                <w:lang w:val="en-AU" w:eastAsia="en-US"/>
              </w:rPr>
              <w:t>’s Dispute Resolution Contact</w:t>
            </w:r>
          </w:p>
        </w:tc>
        <w:tc>
          <w:tcPr>
            <w:tcW w:w="4961" w:type="dxa"/>
          </w:tcPr>
          <w:p w14:paraId="79835F35" w14:textId="12781068" w:rsidR="007D226F" w:rsidRPr="00967F10" w:rsidRDefault="003168A9" w:rsidP="007D226F">
            <w:pPr>
              <w:jc w:val="left"/>
              <w:rPr>
                <w:highlight w:val="yellow"/>
                <w:lang w:val="en-AU" w:eastAsia="en-US"/>
              </w:rPr>
            </w:pPr>
            <w:r w:rsidRPr="00F457C6">
              <w:rPr>
                <w:lang w:val="en-AU" w:eastAsia="en-US"/>
              </w:rPr>
              <w:t>Category A/B: Brodie.Stubbs@</w:t>
            </w:r>
            <w:r w:rsidR="00F457C6">
              <w:rPr>
                <w:lang w:val="en-AU" w:eastAsia="en-US"/>
              </w:rPr>
              <w:t>mch</w:t>
            </w:r>
            <w:r w:rsidRPr="00F457C6">
              <w:rPr>
                <w:lang w:val="en-AU" w:eastAsia="en-US"/>
              </w:rPr>
              <w:t>.govt.nz</w:t>
            </w:r>
            <w:r w:rsidR="00A2489B" w:rsidRPr="00F457C6">
              <w:rPr>
                <w:lang w:val="en-AU" w:eastAsia="en-US"/>
              </w:rPr>
              <w:t xml:space="preserve">  </w:t>
            </w:r>
            <w:r w:rsidRPr="00F457C6">
              <w:rPr>
                <w:lang w:val="en-AU" w:eastAsia="en-US"/>
              </w:rPr>
              <w:br/>
              <w:t>Category C: Kartini.Havell@mch.govt.nz</w:t>
            </w:r>
          </w:p>
        </w:tc>
      </w:tr>
    </w:tbl>
    <w:p w14:paraId="14B4CC13" w14:textId="77777777" w:rsidR="00D669EF" w:rsidRPr="00D669EF" w:rsidRDefault="00D669EF" w:rsidP="00D669EF">
      <w:pPr>
        <w:rPr>
          <w:lang w:val="en-AU" w:eastAsia="en-US"/>
        </w:rPr>
      </w:pPr>
    </w:p>
    <w:p w14:paraId="318E6452" w14:textId="77777777" w:rsidR="004F2CA6" w:rsidRDefault="004F2CA6" w:rsidP="00CF7BAC">
      <w:pPr>
        <w:pStyle w:val="Heading1"/>
        <w:pBdr>
          <w:bottom w:val="single" w:sz="12" w:space="1" w:color="auto"/>
        </w:pBdr>
        <w:rPr>
          <w:lang w:val="en-AU" w:eastAsia="en-US"/>
        </w:rPr>
      </w:pPr>
      <w:r>
        <w:rPr>
          <w:lang w:val="en-AU" w:eastAsia="en-US"/>
        </w:rPr>
        <w:br/>
      </w:r>
    </w:p>
    <w:p w14:paraId="4F47D921" w14:textId="77777777" w:rsidR="004F2CA6" w:rsidRDefault="004F2CA6">
      <w:pPr>
        <w:spacing w:after="0"/>
        <w:jc w:val="left"/>
        <w:rPr>
          <w:rFonts w:cs="Arial"/>
          <w:b/>
          <w:bCs/>
          <w:kern w:val="32"/>
          <w:sz w:val="32"/>
          <w:szCs w:val="32"/>
          <w:lang w:val="en-AU" w:eastAsia="en-US"/>
        </w:rPr>
      </w:pPr>
      <w:r>
        <w:rPr>
          <w:lang w:val="en-AU" w:eastAsia="en-US"/>
        </w:rPr>
        <w:br w:type="page"/>
      </w:r>
    </w:p>
    <w:p w14:paraId="44FF2B02" w14:textId="3EAB5E27" w:rsidR="00CF7BAC" w:rsidRDefault="00CF7BAC" w:rsidP="00CF7BAC">
      <w:pPr>
        <w:pStyle w:val="Heading1"/>
        <w:pBdr>
          <w:bottom w:val="single" w:sz="12" w:space="1" w:color="auto"/>
        </w:pBdr>
        <w:rPr>
          <w:lang w:val="en-AU" w:eastAsia="en-US"/>
        </w:rPr>
      </w:pPr>
      <w:bookmarkStart w:id="43" w:name="_Toc100222215"/>
      <w:r>
        <w:rPr>
          <w:lang w:val="en-AU" w:eastAsia="en-US"/>
        </w:rPr>
        <w:lastRenderedPageBreak/>
        <w:t>Schedule 2 – Statement of Work</w:t>
      </w:r>
      <w:bookmarkEnd w:id="43"/>
    </w:p>
    <w:p w14:paraId="0C21CC63" w14:textId="77777777" w:rsidR="00CF7BAC" w:rsidRDefault="00CF7BAC">
      <w:pPr>
        <w:rPr>
          <w:szCs w:val="20"/>
          <w:lang w:val="en-AU" w:eastAsia="en-US"/>
        </w:rPr>
      </w:pPr>
    </w:p>
    <w:p w14:paraId="07AAB195" w14:textId="77777777" w:rsidR="00CF7BAC" w:rsidRDefault="00CF7BAC">
      <w:pPr>
        <w:rPr>
          <w:szCs w:val="20"/>
          <w:lang w:val="en-AU" w:eastAsia="en-US"/>
        </w:rPr>
      </w:pPr>
    </w:p>
    <w:p w14:paraId="3A6B5CC6" w14:textId="77777777" w:rsidR="00CF7BAC" w:rsidRDefault="00CF7BAC">
      <w:pPr>
        <w:rPr>
          <w:szCs w:val="20"/>
          <w:lang w:val="en-AU" w:eastAsia="en-US"/>
        </w:rPr>
      </w:pPr>
    </w:p>
    <w:p w14:paraId="43D2E1E2" w14:textId="77777777" w:rsidR="00CF7BAC" w:rsidRDefault="00CF7BAC">
      <w:pPr>
        <w:rPr>
          <w:szCs w:val="20"/>
          <w:lang w:val="en-AU" w:eastAsia="en-US"/>
        </w:rPr>
      </w:pPr>
    </w:p>
    <w:p w14:paraId="0C307FA9" w14:textId="77777777" w:rsidR="00CF7BAC" w:rsidRDefault="00CF7BAC">
      <w:pPr>
        <w:rPr>
          <w:szCs w:val="20"/>
          <w:lang w:val="en-AU" w:eastAsia="en-US"/>
        </w:rPr>
      </w:pPr>
    </w:p>
    <w:p w14:paraId="3B9E20BB" w14:textId="77777777" w:rsidR="00CF7BAC" w:rsidRDefault="00CF7BAC">
      <w:pPr>
        <w:rPr>
          <w:szCs w:val="20"/>
          <w:lang w:val="en-AU" w:eastAsia="en-US"/>
        </w:rPr>
      </w:pPr>
    </w:p>
    <w:p w14:paraId="3C5A7176" w14:textId="77777777" w:rsidR="00CF7BAC" w:rsidRDefault="00CF7BAC">
      <w:pPr>
        <w:rPr>
          <w:szCs w:val="20"/>
          <w:lang w:val="en-AU" w:eastAsia="en-US"/>
        </w:rPr>
      </w:pPr>
    </w:p>
    <w:p w14:paraId="74BF994D" w14:textId="77777777" w:rsidR="00CF7BAC" w:rsidRDefault="00CF7BAC">
      <w:pPr>
        <w:rPr>
          <w:szCs w:val="20"/>
          <w:lang w:val="en-AU" w:eastAsia="en-US"/>
        </w:rPr>
      </w:pPr>
    </w:p>
    <w:p w14:paraId="75690C37" w14:textId="77777777" w:rsidR="00CF7BAC" w:rsidRDefault="00CF7BAC">
      <w:pPr>
        <w:rPr>
          <w:szCs w:val="20"/>
          <w:lang w:val="en-AU" w:eastAsia="en-US"/>
        </w:rPr>
      </w:pPr>
    </w:p>
    <w:p w14:paraId="5A0693E3" w14:textId="77777777" w:rsidR="00CF7BAC" w:rsidRDefault="00CF7BAC">
      <w:pPr>
        <w:rPr>
          <w:szCs w:val="20"/>
          <w:lang w:val="en-AU" w:eastAsia="en-US"/>
        </w:rPr>
      </w:pPr>
    </w:p>
    <w:p w14:paraId="496459AF" w14:textId="77777777" w:rsidR="00CF7BAC" w:rsidRDefault="00CF7BAC">
      <w:pPr>
        <w:rPr>
          <w:szCs w:val="20"/>
          <w:lang w:val="en-AU" w:eastAsia="en-US"/>
        </w:rPr>
      </w:pPr>
    </w:p>
    <w:p w14:paraId="29D16FD5" w14:textId="77777777" w:rsidR="00CF7BAC" w:rsidRDefault="00CF7BAC">
      <w:pPr>
        <w:rPr>
          <w:szCs w:val="20"/>
          <w:lang w:val="en-AU" w:eastAsia="en-US"/>
        </w:rPr>
      </w:pPr>
    </w:p>
    <w:p w14:paraId="62BC0F60" w14:textId="77777777" w:rsidR="00CF7BAC" w:rsidRDefault="00CF7BAC">
      <w:pPr>
        <w:rPr>
          <w:szCs w:val="20"/>
          <w:lang w:val="en-AU" w:eastAsia="en-US"/>
        </w:rPr>
      </w:pPr>
    </w:p>
    <w:p w14:paraId="63A6BD46" w14:textId="77777777" w:rsidR="00CF7BAC" w:rsidRDefault="00CF7BAC">
      <w:pPr>
        <w:rPr>
          <w:szCs w:val="20"/>
          <w:lang w:val="en-AU" w:eastAsia="en-US"/>
        </w:rPr>
      </w:pPr>
    </w:p>
    <w:p w14:paraId="0EB819BF" w14:textId="77777777" w:rsidR="00CF7BAC" w:rsidRDefault="00CF7BAC">
      <w:pPr>
        <w:rPr>
          <w:szCs w:val="20"/>
          <w:lang w:val="en-AU" w:eastAsia="en-US"/>
        </w:rPr>
      </w:pPr>
    </w:p>
    <w:p w14:paraId="47C07CC4" w14:textId="77777777" w:rsidR="00CF7BAC" w:rsidRDefault="00CF7BAC">
      <w:pPr>
        <w:rPr>
          <w:szCs w:val="20"/>
          <w:lang w:val="en-AU" w:eastAsia="en-US"/>
        </w:rPr>
      </w:pPr>
    </w:p>
    <w:p w14:paraId="3E7F56E0" w14:textId="77777777" w:rsidR="00CF7BAC" w:rsidRDefault="00CF7BAC">
      <w:pPr>
        <w:rPr>
          <w:szCs w:val="20"/>
          <w:lang w:val="en-AU" w:eastAsia="en-US"/>
        </w:rPr>
      </w:pPr>
    </w:p>
    <w:p w14:paraId="3634A9E4" w14:textId="77777777" w:rsidR="00CF7BAC" w:rsidRDefault="00CF7BAC">
      <w:pPr>
        <w:rPr>
          <w:szCs w:val="20"/>
          <w:lang w:val="en-AU" w:eastAsia="en-US"/>
        </w:rPr>
      </w:pPr>
    </w:p>
    <w:p w14:paraId="1D66537E" w14:textId="77777777" w:rsidR="00CF7BAC" w:rsidRDefault="00CF7BAC">
      <w:pPr>
        <w:rPr>
          <w:szCs w:val="20"/>
          <w:lang w:val="en-AU" w:eastAsia="en-US"/>
        </w:rPr>
      </w:pPr>
    </w:p>
    <w:p w14:paraId="799DBD12" w14:textId="77777777" w:rsidR="00CF7BAC" w:rsidRDefault="00CF7BAC">
      <w:pPr>
        <w:rPr>
          <w:szCs w:val="20"/>
          <w:lang w:val="en-AU" w:eastAsia="en-US"/>
        </w:rPr>
      </w:pPr>
    </w:p>
    <w:p w14:paraId="336B5380" w14:textId="77777777" w:rsidR="00CF7BAC" w:rsidRDefault="00CF7BAC">
      <w:pPr>
        <w:rPr>
          <w:szCs w:val="20"/>
          <w:lang w:val="en-AU" w:eastAsia="en-US"/>
        </w:rPr>
      </w:pPr>
    </w:p>
    <w:p w14:paraId="376F27FF" w14:textId="77777777" w:rsidR="00CF7BAC" w:rsidRDefault="00CF7BAC">
      <w:pPr>
        <w:rPr>
          <w:szCs w:val="20"/>
          <w:lang w:val="en-AU" w:eastAsia="en-US"/>
        </w:rPr>
      </w:pPr>
    </w:p>
    <w:p w14:paraId="3E5E3AF4" w14:textId="77777777" w:rsidR="00CF7BAC" w:rsidRDefault="00CF7BAC">
      <w:pPr>
        <w:rPr>
          <w:szCs w:val="20"/>
          <w:lang w:val="en-AU" w:eastAsia="en-US"/>
        </w:rPr>
      </w:pPr>
    </w:p>
    <w:p w14:paraId="400869E6" w14:textId="77777777" w:rsidR="00CF7BAC" w:rsidRDefault="00CF7BAC">
      <w:pPr>
        <w:rPr>
          <w:szCs w:val="20"/>
          <w:lang w:val="en-AU" w:eastAsia="en-US"/>
        </w:rPr>
      </w:pPr>
    </w:p>
    <w:p w14:paraId="1DD36C6E" w14:textId="77777777" w:rsidR="00CF7BAC" w:rsidRDefault="00CF7BAC">
      <w:pPr>
        <w:rPr>
          <w:szCs w:val="20"/>
          <w:lang w:val="en-AU" w:eastAsia="en-US"/>
        </w:rPr>
      </w:pPr>
    </w:p>
    <w:p w14:paraId="52F38390" w14:textId="77777777" w:rsidR="00CF7BAC" w:rsidRDefault="00CF7BAC">
      <w:pPr>
        <w:rPr>
          <w:szCs w:val="20"/>
          <w:lang w:val="en-AU" w:eastAsia="en-US"/>
        </w:rPr>
      </w:pPr>
    </w:p>
    <w:p w14:paraId="630B0FB7" w14:textId="77777777" w:rsidR="00CF7BAC" w:rsidRDefault="00CF7BAC">
      <w:pPr>
        <w:rPr>
          <w:szCs w:val="20"/>
          <w:lang w:val="en-AU" w:eastAsia="en-US"/>
        </w:rPr>
      </w:pPr>
    </w:p>
    <w:p w14:paraId="3A66C89B" w14:textId="77777777" w:rsidR="00CF7BAC" w:rsidRDefault="00CF7BAC">
      <w:pPr>
        <w:rPr>
          <w:szCs w:val="20"/>
          <w:lang w:val="en-AU" w:eastAsia="en-US"/>
        </w:rPr>
      </w:pPr>
    </w:p>
    <w:p w14:paraId="142AB615" w14:textId="77777777" w:rsidR="00CF7BAC" w:rsidRDefault="00CF7BAC">
      <w:pPr>
        <w:rPr>
          <w:szCs w:val="20"/>
          <w:lang w:val="en-AU" w:eastAsia="en-US"/>
        </w:rPr>
      </w:pPr>
    </w:p>
    <w:p w14:paraId="4597F9F4" w14:textId="77777777" w:rsidR="00CF7BAC" w:rsidRDefault="00CF7BAC">
      <w:pPr>
        <w:rPr>
          <w:szCs w:val="20"/>
          <w:lang w:val="en-AU" w:eastAsia="en-US"/>
        </w:rPr>
      </w:pPr>
    </w:p>
    <w:p w14:paraId="725CD390" w14:textId="77777777" w:rsidR="00CF7BAC" w:rsidRDefault="00CF7BAC">
      <w:pPr>
        <w:rPr>
          <w:szCs w:val="20"/>
          <w:lang w:val="en-AU" w:eastAsia="en-US"/>
        </w:rPr>
      </w:pPr>
    </w:p>
    <w:p w14:paraId="6E2D37EA" w14:textId="77777777" w:rsidR="00CF7BAC" w:rsidRDefault="00CF7BAC">
      <w:pPr>
        <w:rPr>
          <w:szCs w:val="20"/>
          <w:lang w:val="en-AU" w:eastAsia="en-US"/>
        </w:rPr>
      </w:pPr>
    </w:p>
    <w:p w14:paraId="57C70EE8" w14:textId="77777777" w:rsidR="00CF7BAC" w:rsidRDefault="00CF7BAC">
      <w:pPr>
        <w:rPr>
          <w:szCs w:val="20"/>
          <w:lang w:val="en-AU" w:eastAsia="en-US"/>
        </w:rPr>
      </w:pPr>
    </w:p>
    <w:p w14:paraId="0A93C0B6" w14:textId="77777777" w:rsidR="00CF7BAC" w:rsidRDefault="00CF7BAC">
      <w:pPr>
        <w:rPr>
          <w:szCs w:val="20"/>
          <w:lang w:val="en-AU" w:eastAsia="en-US"/>
        </w:rPr>
      </w:pPr>
    </w:p>
    <w:p w14:paraId="6154C535" w14:textId="77777777" w:rsidR="00CF7BAC" w:rsidRDefault="00CF7BAC">
      <w:pPr>
        <w:rPr>
          <w:szCs w:val="20"/>
          <w:lang w:val="en-AU" w:eastAsia="en-US"/>
        </w:rPr>
      </w:pPr>
    </w:p>
    <w:p w14:paraId="3350E67F" w14:textId="77777777" w:rsidR="00CF7BAC" w:rsidRPr="003E7D43" w:rsidRDefault="00CF7BAC">
      <w:pPr>
        <w:rPr>
          <w:szCs w:val="20"/>
          <w:lang w:val="en-AU" w:eastAsia="en-US"/>
        </w:rPr>
      </w:pPr>
    </w:p>
    <w:sectPr w:rsidR="00CF7BAC" w:rsidRPr="003E7D43" w:rsidSect="002A2FF5">
      <w:headerReference w:type="default" r:id="rId12"/>
      <w:footerReference w:type="default" r:id="rId13"/>
      <w:headerReference w:type="first" r:id="rId14"/>
      <w:footerReference w:type="first" r:id="rId15"/>
      <w:pgSz w:w="11907" w:h="16840" w:code="9"/>
      <w:pgMar w:top="1418" w:right="2268" w:bottom="851" w:left="1134" w:header="709" w:footer="4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6B4B2" w14:textId="77777777" w:rsidR="00BA341C" w:rsidRDefault="00BA341C">
      <w:r>
        <w:separator/>
      </w:r>
    </w:p>
  </w:endnote>
  <w:endnote w:type="continuationSeparator" w:id="0">
    <w:p w14:paraId="3CF930C2" w14:textId="77777777" w:rsidR="00BA341C" w:rsidRDefault="00BA3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9348441"/>
      <w:docPartObj>
        <w:docPartGallery w:val="Page Numbers (Bottom of Page)"/>
        <w:docPartUnique/>
      </w:docPartObj>
    </w:sdtPr>
    <w:sdtEndPr>
      <w:rPr>
        <w:noProof/>
      </w:rPr>
    </w:sdtEndPr>
    <w:sdtContent>
      <w:p w14:paraId="1AF87214" w14:textId="77777777" w:rsidR="00790550" w:rsidRDefault="00790550" w:rsidP="00AC286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3D1B64" w14:textId="77777777" w:rsidR="00790550" w:rsidRPr="004876A9" w:rsidRDefault="00790550" w:rsidP="00AC2861">
    <w:pPr>
      <w:pStyle w:val="Footer"/>
      <w:jc w:val="left"/>
      <w:rPr>
        <w:sz w:val="16"/>
        <w:szCs w:val="16"/>
      </w:rPr>
    </w:pPr>
    <w:r w:rsidRPr="004876A9">
      <w:rPr>
        <w:sz w:val="16"/>
        <w:szCs w:val="16"/>
      </w:rPr>
      <w:t>Manatū Taonga</w:t>
    </w:r>
    <w:r>
      <w:rPr>
        <w:sz w:val="16"/>
        <w:szCs w:val="16"/>
      </w:rPr>
      <w:t xml:space="preserve">, </w:t>
    </w:r>
    <w:r w:rsidRPr="004876A9">
      <w:rPr>
        <w:sz w:val="16"/>
        <w:szCs w:val="16"/>
      </w:rPr>
      <w:t>Ministry for Culture and Heritage</w:t>
    </w:r>
  </w:p>
  <w:p w14:paraId="6B50B905" w14:textId="537ACD22" w:rsidR="00790550" w:rsidRPr="004876A9" w:rsidRDefault="00790550" w:rsidP="00AC2861">
    <w:pPr>
      <w:pStyle w:val="Footer"/>
      <w:jc w:val="left"/>
      <w:rPr>
        <w:sz w:val="16"/>
        <w:szCs w:val="16"/>
      </w:rPr>
    </w:pPr>
    <w:r w:rsidRPr="004876A9">
      <w:rPr>
        <w:sz w:val="16"/>
        <w:szCs w:val="16"/>
      </w:rPr>
      <w:t xml:space="preserve">Master Services Agreement for </w:t>
    </w:r>
    <w:r w:rsidR="00CF76FE">
      <w:rPr>
        <w:sz w:val="16"/>
        <w:szCs w:val="16"/>
      </w:rPr>
      <w:t xml:space="preserve">Conservation and Stonemasonry Supplier Panel </w:t>
    </w:r>
  </w:p>
  <w:p w14:paraId="12D6F206" w14:textId="77777777" w:rsidR="00790550" w:rsidRPr="004876A9" w:rsidRDefault="00790550" w:rsidP="004876A9">
    <w:pPr>
      <w:pStyle w:val="Footer"/>
      <w:jc w:val="lef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2043A" w14:textId="77777777" w:rsidR="00790550" w:rsidRDefault="00790550" w:rsidP="004D7699">
    <w:pPr>
      <w:pStyle w:val="Footer"/>
      <w:tabs>
        <w:tab w:val="clear" w:pos="8640"/>
        <w:tab w:val="left" w:pos="8931"/>
      </w:tabs>
      <w:ind w:right="-709"/>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863D3" w14:textId="77777777" w:rsidR="00BA341C" w:rsidRDefault="00BA341C">
      <w:r>
        <w:separator/>
      </w:r>
    </w:p>
  </w:footnote>
  <w:footnote w:type="continuationSeparator" w:id="0">
    <w:p w14:paraId="4E043635" w14:textId="77777777" w:rsidR="00BA341C" w:rsidRDefault="00BA3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D2CE5" w14:textId="2B35B4A6" w:rsidR="00790550" w:rsidRDefault="00790550" w:rsidP="004D7699">
    <w:pPr>
      <w:pStyle w:val="Header"/>
      <w:ind w:right="-2491"/>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CF30C" w14:textId="4830DC99" w:rsidR="00790550" w:rsidRDefault="00CF76FE" w:rsidP="00CF76FE">
    <w:pPr>
      <w:pStyle w:val="Header"/>
      <w:tabs>
        <w:tab w:val="left" w:pos="960"/>
        <w:tab w:val="right" w:pos="9215"/>
      </w:tabs>
      <w:ind w:right="-710"/>
      <w:jc w:val="left"/>
    </w:pPr>
    <w:r>
      <w:tab/>
    </w:r>
    <w:r w:rsidRPr="00CF76FE">
      <w:rPr>
        <w:highlight w:val="yellow"/>
      </w:rPr>
      <w:t xml:space="preserve">MCH Instructions: Fill any highlighted </w:t>
    </w:r>
    <w:r w:rsidRPr="00324E33">
      <w:rPr>
        <w:highlight w:val="yellow"/>
      </w:rPr>
      <w:t xml:space="preserve">yellow parts of this document (Note this is $2million insurance and $2 million indemnity </w:t>
    </w:r>
    <w:r w:rsidR="00AC0EA4">
      <w:rPr>
        <w:highlight w:val="yellow"/>
      </w:rPr>
      <w:t xml:space="preserve">MSA </w:t>
    </w:r>
    <w:r w:rsidRPr="00324E33">
      <w:rPr>
        <w:highlight w:val="yellow"/>
      </w:rPr>
      <w:t>(exception</w:t>
    </w:r>
    <w:r>
      <w:rPr>
        <w:highlight w:val="yellow"/>
      </w:rPr>
      <w:t>s to this are consider</w:t>
    </w:r>
    <w:r w:rsidR="003168A9">
      <w:rPr>
        <w:highlight w:val="yellow"/>
      </w:rPr>
      <w:t>ed</w:t>
    </w:r>
    <w:r>
      <w:rPr>
        <w:highlight w:val="yellow"/>
      </w:rPr>
      <w:t xml:space="preserve"> in Statements of Work as per</w:t>
    </w:r>
    <w:r w:rsidRPr="00324E33">
      <w:rPr>
        <w:highlight w:val="yellow"/>
      </w:rPr>
      <w:t xml:space="preserve"> 19.</w:t>
    </w:r>
    <w:r>
      <w:rPr>
        <w:highlight w:val="yellow"/>
      </w:rPr>
      <w:t>1</w:t>
    </w:r>
    <w:r w:rsidRPr="00324E33">
      <w:rPr>
        <w:highlight w:val="yellow"/>
      </w:rPr>
      <w:t xml:space="preserve"> in </w:t>
    </w:r>
    <w:r w:rsidRPr="00CF76FE">
      <w:rPr>
        <w:highlight w:val="yellow"/>
      </w:rPr>
      <w:t xml:space="preserve">Schedule 1). Delete this </w:t>
    </w:r>
    <w:r w:rsidR="00AC0EA4">
      <w:rPr>
        <w:highlight w:val="yellow"/>
      </w:rPr>
      <w:t>header</w:t>
    </w:r>
    <w:r w:rsidR="009A6851">
      <w:rPr>
        <w:highlight w:val="yellow"/>
      </w:rPr>
      <w:t xml:space="preserve"> </w:t>
    </w:r>
    <w:r w:rsidRPr="00CF76FE">
      <w:rPr>
        <w:highlight w:val="yellow"/>
      </w:rPr>
      <w:t>once complete.</w:t>
    </w:r>
    <w:r w:rsidR="009A6851">
      <w:t xml:space="preserve"> </w:t>
    </w:r>
    <w:r w:rsidR="009A6851" w:rsidRPr="009A6851">
      <w:rPr>
        <w:highlight w:val="yellow"/>
      </w:rPr>
      <w:t>Ensure page numbers on contents page match.</w:t>
    </w:r>
    <w:r w:rsidR="009A6851">
      <w:t xml:space="preserve"> </w:t>
    </w:r>
    <w:r>
      <w:tab/>
    </w:r>
    <w:r>
      <w:tab/>
    </w:r>
    <w:r>
      <w:tab/>
    </w:r>
    <w:r w:rsidR="00790550">
      <w:rPr>
        <w:noProof/>
      </w:rPr>
      <w:drawing>
        <wp:anchor distT="0" distB="0" distL="114300" distR="114300" simplePos="0" relativeHeight="251657216" behindDoc="1" locked="0" layoutInCell="1" allowOverlap="1" wp14:anchorId="657C0082" wp14:editId="612C753E">
          <wp:simplePos x="0" y="0"/>
          <wp:positionH relativeFrom="column">
            <wp:posOffset>3999865</wp:posOffset>
          </wp:positionH>
          <wp:positionV relativeFrom="paragraph">
            <wp:posOffset>-464185</wp:posOffset>
          </wp:positionV>
          <wp:extent cx="2733675" cy="439293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3675" cy="43929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3AAA"/>
    <w:multiLevelType w:val="hybridMultilevel"/>
    <w:tmpl w:val="DA22F820"/>
    <w:lvl w:ilvl="0" w:tplc="9A8EC152">
      <w:start w:val="1"/>
      <w:numFmt w:val="lowerLetter"/>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 w15:restartNumberingAfterBreak="0">
    <w:nsid w:val="02EA7114"/>
    <w:multiLevelType w:val="hybridMultilevel"/>
    <w:tmpl w:val="592EC648"/>
    <w:lvl w:ilvl="0" w:tplc="DF7C58D8">
      <w:start w:val="1"/>
      <w:numFmt w:val="lowerLetter"/>
      <w:lvlText w:val="(%1)"/>
      <w:lvlJc w:val="left"/>
      <w:pPr>
        <w:ind w:left="2436" w:hanging="456"/>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48108B2"/>
    <w:multiLevelType w:val="hybridMultilevel"/>
    <w:tmpl w:val="FC8C1F0E"/>
    <w:lvl w:ilvl="0" w:tplc="F69C4040">
      <w:start w:val="1"/>
      <w:numFmt w:val="lowerRoman"/>
      <w:lvlText w:val="(%1)"/>
      <w:lvlJc w:val="left"/>
      <w:pPr>
        <w:ind w:left="2880" w:hanging="720"/>
      </w:pPr>
      <w:rPr>
        <w:rFonts w:hint="default"/>
      </w:rPr>
    </w:lvl>
    <w:lvl w:ilvl="1" w:tplc="9EA83184">
      <w:start w:val="1"/>
      <w:numFmt w:val="lowerLetter"/>
      <w:lvlText w:val="(%2)"/>
      <w:lvlJc w:val="left"/>
      <w:pPr>
        <w:ind w:left="3264" w:hanging="384"/>
      </w:pPr>
      <w:rPr>
        <w:rFonts w:hint="default"/>
      </w:rPr>
    </w:lvl>
    <w:lvl w:ilvl="2" w:tplc="1409001B" w:tentative="1">
      <w:start w:val="1"/>
      <w:numFmt w:val="lowerRoman"/>
      <w:lvlText w:val="%3."/>
      <w:lvlJc w:val="right"/>
      <w:pPr>
        <w:ind w:left="3960" w:hanging="180"/>
      </w:pPr>
    </w:lvl>
    <w:lvl w:ilvl="3" w:tplc="1409000F" w:tentative="1">
      <w:start w:val="1"/>
      <w:numFmt w:val="decimal"/>
      <w:lvlText w:val="%4."/>
      <w:lvlJc w:val="left"/>
      <w:pPr>
        <w:ind w:left="4680" w:hanging="360"/>
      </w:pPr>
    </w:lvl>
    <w:lvl w:ilvl="4" w:tplc="14090019" w:tentative="1">
      <w:start w:val="1"/>
      <w:numFmt w:val="lowerLetter"/>
      <w:lvlText w:val="%5."/>
      <w:lvlJc w:val="left"/>
      <w:pPr>
        <w:ind w:left="5400" w:hanging="360"/>
      </w:pPr>
    </w:lvl>
    <w:lvl w:ilvl="5" w:tplc="1409001B" w:tentative="1">
      <w:start w:val="1"/>
      <w:numFmt w:val="lowerRoman"/>
      <w:lvlText w:val="%6."/>
      <w:lvlJc w:val="right"/>
      <w:pPr>
        <w:ind w:left="6120" w:hanging="180"/>
      </w:pPr>
    </w:lvl>
    <w:lvl w:ilvl="6" w:tplc="1409000F" w:tentative="1">
      <w:start w:val="1"/>
      <w:numFmt w:val="decimal"/>
      <w:lvlText w:val="%7."/>
      <w:lvlJc w:val="left"/>
      <w:pPr>
        <w:ind w:left="6840" w:hanging="360"/>
      </w:pPr>
    </w:lvl>
    <w:lvl w:ilvl="7" w:tplc="14090019" w:tentative="1">
      <w:start w:val="1"/>
      <w:numFmt w:val="lowerLetter"/>
      <w:lvlText w:val="%8."/>
      <w:lvlJc w:val="left"/>
      <w:pPr>
        <w:ind w:left="7560" w:hanging="360"/>
      </w:pPr>
    </w:lvl>
    <w:lvl w:ilvl="8" w:tplc="1409001B" w:tentative="1">
      <w:start w:val="1"/>
      <w:numFmt w:val="lowerRoman"/>
      <w:lvlText w:val="%9."/>
      <w:lvlJc w:val="right"/>
      <w:pPr>
        <w:ind w:left="8280" w:hanging="180"/>
      </w:pPr>
    </w:lvl>
  </w:abstractNum>
  <w:abstractNum w:abstractNumId="3" w15:restartNumberingAfterBreak="0">
    <w:nsid w:val="065F1EC0"/>
    <w:multiLevelType w:val="hybridMultilevel"/>
    <w:tmpl w:val="0E1E190A"/>
    <w:lvl w:ilvl="0" w:tplc="E00A7F46">
      <w:start w:val="1"/>
      <w:numFmt w:val="lowerLetter"/>
      <w:lvlText w:val="(%1)"/>
      <w:lvlJc w:val="left"/>
      <w:pPr>
        <w:ind w:left="1365" w:hanging="372"/>
      </w:pPr>
      <w:rPr>
        <w:rFonts w:hint="default"/>
      </w:rPr>
    </w:lvl>
    <w:lvl w:ilvl="1" w:tplc="14090019" w:tentative="1">
      <w:start w:val="1"/>
      <w:numFmt w:val="lowerLetter"/>
      <w:lvlText w:val="%2."/>
      <w:lvlJc w:val="left"/>
      <w:pPr>
        <w:ind w:left="2073" w:hanging="360"/>
      </w:pPr>
    </w:lvl>
    <w:lvl w:ilvl="2" w:tplc="1409001B" w:tentative="1">
      <w:start w:val="1"/>
      <w:numFmt w:val="lowerRoman"/>
      <w:lvlText w:val="%3."/>
      <w:lvlJc w:val="right"/>
      <w:pPr>
        <w:ind w:left="2793" w:hanging="180"/>
      </w:pPr>
    </w:lvl>
    <w:lvl w:ilvl="3" w:tplc="1409000F" w:tentative="1">
      <w:start w:val="1"/>
      <w:numFmt w:val="decimal"/>
      <w:lvlText w:val="%4."/>
      <w:lvlJc w:val="left"/>
      <w:pPr>
        <w:ind w:left="3513" w:hanging="360"/>
      </w:pPr>
    </w:lvl>
    <w:lvl w:ilvl="4" w:tplc="14090019" w:tentative="1">
      <w:start w:val="1"/>
      <w:numFmt w:val="lowerLetter"/>
      <w:lvlText w:val="%5."/>
      <w:lvlJc w:val="left"/>
      <w:pPr>
        <w:ind w:left="4233" w:hanging="360"/>
      </w:pPr>
    </w:lvl>
    <w:lvl w:ilvl="5" w:tplc="1409001B" w:tentative="1">
      <w:start w:val="1"/>
      <w:numFmt w:val="lowerRoman"/>
      <w:lvlText w:val="%6."/>
      <w:lvlJc w:val="right"/>
      <w:pPr>
        <w:ind w:left="4953" w:hanging="180"/>
      </w:pPr>
    </w:lvl>
    <w:lvl w:ilvl="6" w:tplc="1409000F" w:tentative="1">
      <w:start w:val="1"/>
      <w:numFmt w:val="decimal"/>
      <w:lvlText w:val="%7."/>
      <w:lvlJc w:val="left"/>
      <w:pPr>
        <w:ind w:left="5673" w:hanging="360"/>
      </w:pPr>
    </w:lvl>
    <w:lvl w:ilvl="7" w:tplc="14090019" w:tentative="1">
      <w:start w:val="1"/>
      <w:numFmt w:val="lowerLetter"/>
      <w:lvlText w:val="%8."/>
      <w:lvlJc w:val="left"/>
      <w:pPr>
        <w:ind w:left="6393" w:hanging="360"/>
      </w:pPr>
    </w:lvl>
    <w:lvl w:ilvl="8" w:tplc="1409001B" w:tentative="1">
      <w:start w:val="1"/>
      <w:numFmt w:val="lowerRoman"/>
      <w:lvlText w:val="%9."/>
      <w:lvlJc w:val="right"/>
      <w:pPr>
        <w:ind w:left="7113" w:hanging="180"/>
      </w:pPr>
    </w:lvl>
  </w:abstractNum>
  <w:abstractNum w:abstractNumId="4" w15:restartNumberingAfterBreak="0">
    <w:nsid w:val="082F1AEB"/>
    <w:multiLevelType w:val="multilevel"/>
    <w:tmpl w:val="CB8EAC94"/>
    <w:lvl w:ilvl="0">
      <w:start w:val="26"/>
      <w:numFmt w:val="decimal"/>
      <w:lvlText w:val="%1."/>
      <w:lvlJc w:val="left"/>
      <w:pPr>
        <w:ind w:left="840" w:hanging="48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0B642603"/>
    <w:multiLevelType w:val="hybridMultilevel"/>
    <w:tmpl w:val="592EC648"/>
    <w:lvl w:ilvl="0" w:tplc="DF7C58D8">
      <w:start w:val="1"/>
      <w:numFmt w:val="lowerLetter"/>
      <w:lvlText w:val="(%1)"/>
      <w:lvlJc w:val="left"/>
      <w:pPr>
        <w:ind w:left="2436" w:hanging="456"/>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BC23109"/>
    <w:multiLevelType w:val="hybridMultilevel"/>
    <w:tmpl w:val="D3BA3B22"/>
    <w:lvl w:ilvl="0" w:tplc="52FE31CC">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0E480B04"/>
    <w:multiLevelType w:val="hybridMultilevel"/>
    <w:tmpl w:val="B20ADF10"/>
    <w:lvl w:ilvl="0" w:tplc="8872066C">
      <w:start w:val="1"/>
      <w:numFmt w:val="lowerLetter"/>
      <w:lvlText w:val="(%1)"/>
      <w:lvlJc w:val="left"/>
      <w:pPr>
        <w:ind w:left="1117" w:hanging="408"/>
      </w:pPr>
      <w:rPr>
        <w:rFonts w:hint="default"/>
      </w:rPr>
    </w:lvl>
    <w:lvl w:ilvl="1" w:tplc="14090019" w:tentative="1">
      <w:start w:val="1"/>
      <w:numFmt w:val="lowerLetter"/>
      <w:lvlText w:val="%2."/>
      <w:lvlJc w:val="left"/>
      <w:pPr>
        <w:ind w:left="1789" w:hanging="360"/>
      </w:pPr>
    </w:lvl>
    <w:lvl w:ilvl="2" w:tplc="1409001B" w:tentative="1">
      <w:start w:val="1"/>
      <w:numFmt w:val="lowerRoman"/>
      <w:lvlText w:val="%3."/>
      <w:lvlJc w:val="right"/>
      <w:pPr>
        <w:ind w:left="2509" w:hanging="180"/>
      </w:pPr>
    </w:lvl>
    <w:lvl w:ilvl="3" w:tplc="1409000F" w:tentative="1">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8" w15:restartNumberingAfterBreak="0">
    <w:nsid w:val="14221E9E"/>
    <w:multiLevelType w:val="hybridMultilevel"/>
    <w:tmpl w:val="B3DED6C6"/>
    <w:lvl w:ilvl="0" w:tplc="8E5872C4">
      <w:start w:val="1"/>
      <w:numFmt w:val="lowerLetter"/>
      <w:lvlText w:val="(%1)"/>
      <w:lvlJc w:val="left"/>
      <w:pPr>
        <w:ind w:left="1223" w:hanging="372"/>
      </w:pPr>
      <w:rPr>
        <w:rFonts w:hint="default"/>
      </w:rPr>
    </w:lvl>
    <w:lvl w:ilvl="1" w:tplc="14090019" w:tentative="1">
      <w:start w:val="1"/>
      <w:numFmt w:val="lowerLetter"/>
      <w:lvlText w:val="%2."/>
      <w:lvlJc w:val="left"/>
      <w:pPr>
        <w:ind w:left="1931" w:hanging="360"/>
      </w:pPr>
    </w:lvl>
    <w:lvl w:ilvl="2" w:tplc="1409001B" w:tentative="1">
      <w:start w:val="1"/>
      <w:numFmt w:val="lowerRoman"/>
      <w:lvlText w:val="%3."/>
      <w:lvlJc w:val="right"/>
      <w:pPr>
        <w:ind w:left="2651" w:hanging="180"/>
      </w:pPr>
    </w:lvl>
    <w:lvl w:ilvl="3" w:tplc="1409000F" w:tentative="1">
      <w:start w:val="1"/>
      <w:numFmt w:val="decimal"/>
      <w:lvlText w:val="%4."/>
      <w:lvlJc w:val="left"/>
      <w:pPr>
        <w:ind w:left="3371" w:hanging="360"/>
      </w:pPr>
    </w:lvl>
    <w:lvl w:ilvl="4" w:tplc="14090019" w:tentative="1">
      <w:start w:val="1"/>
      <w:numFmt w:val="lowerLetter"/>
      <w:lvlText w:val="%5."/>
      <w:lvlJc w:val="left"/>
      <w:pPr>
        <w:ind w:left="4091" w:hanging="360"/>
      </w:pPr>
    </w:lvl>
    <w:lvl w:ilvl="5" w:tplc="1409001B" w:tentative="1">
      <w:start w:val="1"/>
      <w:numFmt w:val="lowerRoman"/>
      <w:lvlText w:val="%6."/>
      <w:lvlJc w:val="right"/>
      <w:pPr>
        <w:ind w:left="4811" w:hanging="180"/>
      </w:pPr>
    </w:lvl>
    <w:lvl w:ilvl="6" w:tplc="1409000F" w:tentative="1">
      <w:start w:val="1"/>
      <w:numFmt w:val="decimal"/>
      <w:lvlText w:val="%7."/>
      <w:lvlJc w:val="left"/>
      <w:pPr>
        <w:ind w:left="5531" w:hanging="360"/>
      </w:pPr>
    </w:lvl>
    <w:lvl w:ilvl="7" w:tplc="14090019" w:tentative="1">
      <w:start w:val="1"/>
      <w:numFmt w:val="lowerLetter"/>
      <w:lvlText w:val="%8."/>
      <w:lvlJc w:val="left"/>
      <w:pPr>
        <w:ind w:left="6251" w:hanging="360"/>
      </w:pPr>
    </w:lvl>
    <w:lvl w:ilvl="8" w:tplc="1409001B" w:tentative="1">
      <w:start w:val="1"/>
      <w:numFmt w:val="lowerRoman"/>
      <w:lvlText w:val="%9."/>
      <w:lvlJc w:val="right"/>
      <w:pPr>
        <w:ind w:left="6971" w:hanging="180"/>
      </w:pPr>
    </w:lvl>
  </w:abstractNum>
  <w:abstractNum w:abstractNumId="9" w15:restartNumberingAfterBreak="0">
    <w:nsid w:val="18AC4085"/>
    <w:multiLevelType w:val="hybridMultilevel"/>
    <w:tmpl w:val="9372F818"/>
    <w:lvl w:ilvl="0" w:tplc="9616578C">
      <w:start w:val="1"/>
      <w:numFmt w:val="lowerLetter"/>
      <w:lvlText w:val="(%1)"/>
      <w:lvlJc w:val="left"/>
      <w:pPr>
        <w:ind w:left="1211" w:hanging="360"/>
      </w:pPr>
      <w:rPr>
        <w:rFonts w:hint="default"/>
      </w:rPr>
    </w:lvl>
    <w:lvl w:ilvl="1" w:tplc="5D9CAAAA">
      <w:start w:val="1"/>
      <w:numFmt w:val="lowerLetter"/>
      <w:lvlText w:val="(%2)"/>
      <w:lvlJc w:val="left"/>
      <w:pPr>
        <w:ind w:left="1476" w:hanging="396"/>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DA62475"/>
    <w:multiLevelType w:val="hybridMultilevel"/>
    <w:tmpl w:val="585C2B38"/>
    <w:lvl w:ilvl="0" w:tplc="1D7690D2">
      <w:start w:val="1"/>
      <w:numFmt w:val="lowerLetter"/>
      <w:lvlText w:val="(%1)"/>
      <w:lvlJc w:val="left"/>
      <w:pPr>
        <w:ind w:left="768" w:hanging="408"/>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20865980"/>
    <w:multiLevelType w:val="hybridMultilevel"/>
    <w:tmpl w:val="8250AB3A"/>
    <w:lvl w:ilvl="0" w:tplc="591AADFE">
      <w:start w:val="1"/>
      <w:numFmt w:val="lowerLetter"/>
      <w:lvlText w:val="(%1)"/>
      <w:lvlJc w:val="left"/>
      <w:pPr>
        <w:ind w:left="2532" w:hanging="372"/>
      </w:pPr>
      <w:rPr>
        <w:rFonts w:hint="default"/>
      </w:rPr>
    </w:lvl>
    <w:lvl w:ilvl="1" w:tplc="14090019" w:tentative="1">
      <w:start w:val="1"/>
      <w:numFmt w:val="lowerLetter"/>
      <w:lvlText w:val="%2."/>
      <w:lvlJc w:val="left"/>
      <w:pPr>
        <w:ind w:left="3240" w:hanging="360"/>
      </w:pPr>
    </w:lvl>
    <w:lvl w:ilvl="2" w:tplc="1409001B" w:tentative="1">
      <w:start w:val="1"/>
      <w:numFmt w:val="lowerRoman"/>
      <w:lvlText w:val="%3."/>
      <w:lvlJc w:val="right"/>
      <w:pPr>
        <w:ind w:left="3960" w:hanging="180"/>
      </w:pPr>
    </w:lvl>
    <w:lvl w:ilvl="3" w:tplc="1409000F" w:tentative="1">
      <w:start w:val="1"/>
      <w:numFmt w:val="decimal"/>
      <w:lvlText w:val="%4."/>
      <w:lvlJc w:val="left"/>
      <w:pPr>
        <w:ind w:left="4680" w:hanging="360"/>
      </w:pPr>
    </w:lvl>
    <w:lvl w:ilvl="4" w:tplc="14090019" w:tentative="1">
      <w:start w:val="1"/>
      <w:numFmt w:val="lowerLetter"/>
      <w:lvlText w:val="%5."/>
      <w:lvlJc w:val="left"/>
      <w:pPr>
        <w:ind w:left="5400" w:hanging="360"/>
      </w:pPr>
    </w:lvl>
    <w:lvl w:ilvl="5" w:tplc="1409001B" w:tentative="1">
      <w:start w:val="1"/>
      <w:numFmt w:val="lowerRoman"/>
      <w:lvlText w:val="%6."/>
      <w:lvlJc w:val="right"/>
      <w:pPr>
        <w:ind w:left="6120" w:hanging="180"/>
      </w:pPr>
    </w:lvl>
    <w:lvl w:ilvl="6" w:tplc="1409000F" w:tentative="1">
      <w:start w:val="1"/>
      <w:numFmt w:val="decimal"/>
      <w:lvlText w:val="%7."/>
      <w:lvlJc w:val="left"/>
      <w:pPr>
        <w:ind w:left="6840" w:hanging="360"/>
      </w:pPr>
    </w:lvl>
    <w:lvl w:ilvl="7" w:tplc="14090019" w:tentative="1">
      <w:start w:val="1"/>
      <w:numFmt w:val="lowerLetter"/>
      <w:lvlText w:val="%8."/>
      <w:lvlJc w:val="left"/>
      <w:pPr>
        <w:ind w:left="7560" w:hanging="360"/>
      </w:pPr>
    </w:lvl>
    <w:lvl w:ilvl="8" w:tplc="1409001B" w:tentative="1">
      <w:start w:val="1"/>
      <w:numFmt w:val="lowerRoman"/>
      <w:lvlText w:val="%9."/>
      <w:lvlJc w:val="right"/>
      <w:pPr>
        <w:ind w:left="8280" w:hanging="180"/>
      </w:pPr>
    </w:lvl>
  </w:abstractNum>
  <w:abstractNum w:abstractNumId="12" w15:restartNumberingAfterBreak="0">
    <w:nsid w:val="2362102B"/>
    <w:multiLevelType w:val="hybridMultilevel"/>
    <w:tmpl w:val="24924FC6"/>
    <w:lvl w:ilvl="0" w:tplc="7188F634">
      <w:start w:val="1"/>
      <w:numFmt w:val="lowerRoman"/>
      <w:lvlText w:val="(%1)"/>
      <w:lvlJc w:val="left"/>
      <w:pPr>
        <w:ind w:left="2160" w:hanging="720"/>
      </w:pPr>
      <w:rPr>
        <w:rFonts w:hint="default"/>
      </w:rPr>
    </w:lvl>
    <w:lvl w:ilvl="1" w:tplc="D9B0C170">
      <w:start w:val="1"/>
      <w:numFmt w:val="lowerLetter"/>
      <w:lvlText w:val="(%2)"/>
      <w:lvlJc w:val="left"/>
      <w:pPr>
        <w:ind w:left="2592" w:hanging="432"/>
      </w:pPr>
      <w:rPr>
        <w:rFonts w:hint="default"/>
      </w:r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3" w15:restartNumberingAfterBreak="0">
    <w:nsid w:val="2366300B"/>
    <w:multiLevelType w:val="hybridMultilevel"/>
    <w:tmpl w:val="4AAC2D78"/>
    <w:lvl w:ilvl="0" w:tplc="8FC60E76">
      <w:start w:val="1"/>
      <w:numFmt w:val="lowerLetter"/>
      <w:lvlText w:val="(%1)"/>
      <w:lvlJc w:val="left"/>
      <w:pPr>
        <w:ind w:left="1460" w:hanging="468"/>
      </w:pPr>
      <w:rPr>
        <w:rFonts w:hint="default"/>
      </w:rPr>
    </w:lvl>
    <w:lvl w:ilvl="1" w:tplc="14090019" w:tentative="1">
      <w:start w:val="1"/>
      <w:numFmt w:val="lowerLetter"/>
      <w:lvlText w:val="%2."/>
      <w:lvlJc w:val="left"/>
      <w:pPr>
        <w:ind w:left="2072" w:hanging="360"/>
      </w:pPr>
    </w:lvl>
    <w:lvl w:ilvl="2" w:tplc="1409001B" w:tentative="1">
      <w:start w:val="1"/>
      <w:numFmt w:val="lowerRoman"/>
      <w:lvlText w:val="%3."/>
      <w:lvlJc w:val="right"/>
      <w:pPr>
        <w:ind w:left="2792" w:hanging="180"/>
      </w:pPr>
    </w:lvl>
    <w:lvl w:ilvl="3" w:tplc="1409000F" w:tentative="1">
      <w:start w:val="1"/>
      <w:numFmt w:val="decimal"/>
      <w:lvlText w:val="%4."/>
      <w:lvlJc w:val="left"/>
      <w:pPr>
        <w:ind w:left="3512" w:hanging="360"/>
      </w:pPr>
    </w:lvl>
    <w:lvl w:ilvl="4" w:tplc="14090019" w:tentative="1">
      <w:start w:val="1"/>
      <w:numFmt w:val="lowerLetter"/>
      <w:lvlText w:val="%5."/>
      <w:lvlJc w:val="left"/>
      <w:pPr>
        <w:ind w:left="4232" w:hanging="360"/>
      </w:pPr>
    </w:lvl>
    <w:lvl w:ilvl="5" w:tplc="1409001B" w:tentative="1">
      <w:start w:val="1"/>
      <w:numFmt w:val="lowerRoman"/>
      <w:lvlText w:val="%6."/>
      <w:lvlJc w:val="right"/>
      <w:pPr>
        <w:ind w:left="4952" w:hanging="180"/>
      </w:pPr>
    </w:lvl>
    <w:lvl w:ilvl="6" w:tplc="1409000F" w:tentative="1">
      <w:start w:val="1"/>
      <w:numFmt w:val="decimal"/>
      <w:lvlText w:val="%7."/>
      <w:lvlJc w:val="left"/>
      <w:pPr>
        <w:ind w:left="5672" w:hanging="360"/>
      </w:pPr>
    </w:lvl>
    <w:lvl w:ilvl="7" w:tplc="14090019" w:tentative="1">
      <w:start w:val="1"/>
      <w:numFmt w:val="lowerLetter"/>
      <w:lvlText w:val="%8."/>
      <w:lvlJc w:val="left"/>
      <w:pPr>
        <w:ind w:left="6392" w:hanging="360"/>
      </w:pPr>
    </w:lvl>
    <w:lvl w:ilvl="8" w:tplc="1409001B" w:tentative="1">
      <w:start w:val="1"/>
      <w:numFmt w:val="lowerRoman"/>
      <w:lvlText w:val="%9."/>
      <w:lvlJc w:val="right"/>
      <w:pPr>
        <w:ind w:left="7112" w:hanging="180"/>
      </w:pPr>
    </w:lvl>
  </w:abstractNum>
  <w:abstractNum w:abstractNumId="14" w15:restartNumberingAfterBreak="0">
    <w:nsid w:val="31083261"/>
    <w:multiLevelType w:val="hybridMultilevel"/>
    <w:tmpl w:val="6102E954"/>
    <w:lvl w:ilvl="0" w:tplc="753CFAF8">
      <w:start w:val="1"/>
      <w:numFmt w:val="lowerLetter"/>
      <w:lvlText w:val="(%1)"/>
      <w:lvlJc w:val="left"/>
      <w:pPr>
        <w:ind w:left="1778" w:hanging="360"/>
      </w:pPr>
      <w:rPr>
        <w:rFonts w:hint="default"/>
      </w:rPr>
    </w:lvl>
    <w:lvl w:ilvl="1" w:tplc="14090019" w:tentative="1">
      <w:start w:val="1"/>
      <w:numFmt w:val="lowerLetter"/>
      <w:lvlText w:val="%2."/>
      <w:lvlJc w:val="left"/>
      <w:pPr>
        <w:ind w:left="2498" w:hanging="360"/>
      </w:pPr>
    </w:lvl>
    <w:lvl w:ilvl="2" w:tplc="1409001B" w:tentative="1">
      <w:start w:val="1"/>
      <w:numFmt w:val="lowerRoman"/>
      <w:lvlText w:val="%3."/>
      <w:lvlJc w:val="right"/>
      <w:pPr>
        <w:ind w:left="3218" w:hanging="180"/>
      </w:pPr>
    </w:lvl>
    <w:lvl w:ilvl="3" w:tplc="1409000F" w:tentative="1">
      <w:start w:val="1"/>
      <w:numFmt w:val="decimal"/>
      <w:lvlText w:val="%4."/>
      <w:lvlJc w:val="left"/>
      <w:pPr>
        <w:ind w:left="3938" w:hanging="360"/>
      </w:pPr>
    </w:lvl>
    <w:lvl w:ilvl="4" w:tplc="14090019" w:tentative="1">
      <w:start w:val="1"/>
      <w:numFmt w:val="lowerLetter"/>
      <w:lvlText w:val="%5."/>
      <w:lvlJc w:val="left"/>
      <w:pPr>
        <w:ind w:left="4658" w:hanging="360"/>
      </w:pPr>
    </w:lvl>
    <w:lvl w:ilvl="5" w:tplc="1409001B" w:tentative="1">
      <w:start w:val="1"/>
      <w:numFmt w:val="lowerRoman"/>
      <w:lvlText w:val="%6."/>
      <w:lvlJc w:val="right"/>
      <w:pPr>
        <w:ind w:left="5378" w:hanging="180"/>
      </w:pPr>
    </w:lvl>
    <w:lvl w:ilvl="6" w:tplc="1409000F" w:tentative="1">
      <w:start w:val="1"/>
      <w:numFmt w:val="decimal"/>
      <w:lvlText w:val="%7."/>
      <w:lvlJc w:val="left"/>
      <w:pPr>
        <w:ind w:left="6098" w:hanging="360"/>
      </w:pPr>
    </w:lvl>
    <w:lvl w:ilvl="7" w:tplc="14090019" w:tentative="1">
      <w:start w:val="1"/>
      <w:numFmt w:val="lowerLetter"/>
      <w:lvlText w:val="%8."/>
      <w:lvlJc w:val="left"/>
      <w:pPr>
        <w:ind w:left="6818" w:hanging="360"/>
      </w:pPr>
    </w:lvl>
    <w:lvl w:ilvl="8" w:tplc="1409001B" w:tentative="1">
      <w:start w:val="1"/>
      <w:numFmt w:val="lowerRoman"/>
      <w:lvlText w:val="%9."/>
      <w:lvlJc w:val="right"/>
      <w:pPr>
        <w:ind w:left="7538" w:hanging="180"/>
      </w:pPr>
    </w:lvl>
  </w:abstractNum>
  <w:abstractNum w:abstractNumId="15" w15:restartNumberingAfterBreak="0">
    <w:nsid w:val="377706D2"/>
    <w:multiLevelType w:val="multilevel"/>
    <w:tmpl w:val="982A2B7A"/>
    <w:lvl w:ilvl="0">
      <w:start w:val="23"/>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7AD3696"/>
    <w:multiLevelType w:val="multilevel"/>
    <w:tmpl w:val="AD82C2B4"/>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9B33B22"/>
    <w:multiLevelType w:val="hybridMultilevel"/>
    <w:tmpl w:val="866C7F34"/>
    <w:lvl w:ilvl="0" w:tplc="0330B0D8">
      <w:start w:val="1"/>
      <w:numFmt w:val="lowerLetter"/>
      <w:lvlText w:val="(%1)"/>
      <w:lvlJc w:val="left"/>
      <w:pPr>
        <w:ind w:left="1343" w:hanging="492"/>
      </w:pPr>
      <w:rPr>
        <w:rFonts w:hint="default"/>
      </w:rPr>
    </w:lvl>
    <w:lvl w:ilvl="1" w:tplc="7374A2FA">
      <w:start w:val="1"/>
      <w:numFmt w:val="lowerRoman"/>
      <w:lvlText w:val="(%2)"/>
      <w:lvlJc w:val="left"/>
      <w:pPr>
        <w:ind w:left="2291" w:hanging="720"/>
      </w:pPr>
      <w:rPr>
        <w:rFonts w:hint="default"/>
      </w:rPr>
    </w:lvl>
    <w:lvl w:ilvl="2" w:tplc="1409001B" w:tentative="1">
      <w:start w:val="1"/>
      <w:numFmt w:val="lowerRoman"/>
      <w:lvlText w:val="%3."/>
      <w:lvlJc w:val="right"/>
      <w:pPr>
        <w:ind w:left="2651" w:hanging="180"/>
      </w:pPr>
    </w:lvl>
    <w:lvl w:ilvl="3" w:tplc="1409000F" w:tentative="1">
      <w:start w:val="1"/>
      <w:numFmt w:val="decimal"/>
      <w:lvlText w:val="%4."/>
      <w:lvlJc w:val="left"/>
      <w:pPr>
        <w:ind w:left="3371" w:hanging="360"/>
      </w:pPr>
    </w:lvl>
    <w:lvl w:ilvl="4" w:tplc="14090019" w:tentative="1">
      <w:start w:val="1"/>
      <w:numFmt w:val="lowerLetter"/>
      <w:lvlText w:val="%5."/>
      <w:lvlJc w:val="left"/>
      <w:pPr>
        <w:ind w:left="4091" w:hanging="360"/>
      </w:pPr>
    </w:lvl>
    <w:lvl w:ilvl="5" w:tplc="1409001B" w:tentative="1">
      <w:start w:val="1"/>
      <w:numFmt w:val="lowerRoman"/>
      <w:lvlText w:val="%6."/>
      <w:lvlJc w:val="right"/>
      <w:pPr>
        <w:ind w:left="4811" w:hanging="180"/>
      </w:pPr>
    </w:lvl>
    <w:lvl w:ilvl="6" w:tplc="1409000F" w:tentative="1">
      <w:start w:val="1"/>
      <w:numFmt w:val="decimal"/>
      <w:lvlText w:val="%7."/>
      <w:lvlJc w:val="left"/>
      <w:pPr>
        <w:ind w:left="5531" w:hanging="360"/>
      </w:pPr>
    </w:lvl>
    <w:lvl w:ilvl="7" w:tplc="14090019" w:tentative="1">
      <w:start w:val="1"/>
      <w:numFmt w:val="lowerLetter"/>
      <w:lvlText w:val="%8."/>
      <w:lvlJc w:val="left"/>
      <w:pPr>
        <w:ind w:left="6251" w:hanging="360"/>
      </w:pPr>
    </w:lvl>
    <w:lvl w:ilvl="8" w:tplc="1409001B" w:tentative="1">
      <w:start w:val="1"/>
      <w:numFmt w:val="lowerRoman"/>
      <w:lvlText w:val="%9."/>
      <w:lvlJc w:val="right"/>
      <w:pPr>
        <w:ind w:left="6971" w:hanging="180"/>
      </w:pPr>
    </w:lvl>
  </w:abstractNum>
  <w:abstractNum w:abstractNumId="18" w15:restartNumberingAfterBreak="0">
    <w:nsid w:val="3CFC4BC8"/>
    <w:multiLevelType w:val="hybridMultilevel"/>
    <w:tmpl w:val="E9108E74"/>
    <w:lvl w:ilvl="0" w:tplc="DF7C58D8">
      <w:start w:val="1"/>
      <w:numFmt w:val="lowerLetter"/>
      <w:lvlText w:val="(%1)"/>
      <w:lvlJc w:val="left"/>
      <w:pPr>
        <w:ind w:left="2436" w:hanging="456"/>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3E7A0505"/>
    <w:multiLevelType w:val="multilevel"/>
    <w:tmpl w:val="8E8E4FE4"/>
    <w:lvl w:ilvl="0">
      <w:start w:val="5"/>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3F95679A"/>
    <w:multiLevelType w:val="hybridMultilevel"/>
    <w:tmpl w:val="0152FD90"/>
    <w:lvl w:ilvl="0" w:tplc="04720004">
      <w:start w:val="1"/>
      <w:numFmt w:val="lowerLetter"/>
      <w:lvlText w:val="(%1)"/>
      <w:lvlJc w:val="left"/>
      <w:pPr>
        <w:ind w:left="1440" w:hanging="360"/>
      </w:pPr>
      <w:rPr>
        <w:rFonts w:hint="default"/>
      </w:rPr>
    </w:lvl>
    <w:lvl w:ilvl="1" w:tplc="14090019">
      <w:start w:val="1"/>
      <w:numFmt w:val="lowerLetter"/>
      <w:lvlText w:val="%2."/>
      <w:lvlJc w:val="left"/>
      <w:pPr>
        <w:ind w:left="2160" w:hanging="360"/>
      </w:pPr>
    </w:lvl>
    <w:lvl w:ilvl="2" w:tplc="1409001B">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1" w15:restartNumberingAfterBreak="0">
    <w:nsid w:val="432E734F"/>
    <w:multiLevelType w:val="hybridMultilevel"/>
    <w:tmpl w:val="008C6B02"/>
    <w:lvl w:ilvl="0" w:tplc="5EDA6E12">
      <w:start w:val="1"/>
      <w:numFmt w:val="lowerLetter"/>
      <w:lvlText w:val="(%1)"/>
      <w:lvlJc w:val="left"/>
      <w:pPr>
        <w:ind w:left="1566" w:hanging="432"/>
      </w:pPr>
      <w:rPr>
        <w:rFonts w:hint="default"/>
      </w:rPr>
    </w:lvl>
    <w:lvl w:ilvl="1" w:tplc="14090019" w:tentative="1">
      <w:start w:val="1"/>
      <w:numFmt w:val="lowerLetter"/>
      <w:lvlText w:val="%2."/>
      <w:lvlJc w:val="left"/>
      <w:pPr>
        <w:ind w:left="2214" w:hanging="360"/>
      </w:pPr>
    </w:lvl>
    <w:lvl w:ilvl="2" w:tplc="1409001B" w:tentative="1">
      <w:start w:val="1"/>
      <w:numFmt w:val="lowerRoman"/>
      <w:lvlText w:val="%3."/>
      <w:lvlJc w:val="right"/>
      <w:pPr>
        <w:ind w:left="2934" w:hanging="180"/>
      </w:pPr>
    </w:lvl>
    <w:lvl w:ilvl="3" w:tplc="1409000F" w:tentative="1">
      <w:start w:val="1"/>
      <w:numFmt w:val="decimal"/>
      <w:lvlText w:val="%4."/>
      <w:lvlJc w:val="left"/>
      <w:pPr>
        <w:ind w:left="3654" w:hanging="360"/>
      </w:pPr>
    </w:lvl>
    <w:lvl w:ilvl="4" w:tplc="14090019" w:tentative="1">
      <w:start w:val="1"/>
      <w:numFmt w:val="lowerLetter"/>
      <w:lvlText w:val="%5."/>
      <w:lvlJc w:val="left"/>
      <w:pPr>
        <w:ind w:left="4374" w:hanging="360"/>
      </w:pPr>
    </w:lvl>
    <w:lvl w:ilvl="5" w:tplc="1409001B" w:tentative="1">
      <w:start w:val="1"/>
      <w:numFmt w:val="lowerRoman"/>
      <w:lvlText w:val="%6."/>
      <w:lvlJc w:val="right"/>
      <w:pPr>
        <w:ind w:left="5094" w:hanging="180"/>
      </w:pPr>
    </w:lvl>
    <w:lvl w:ilvl="6" w:tplc="1409000F" w:tentative="1">
      <w:start w:val="1"/>
      <w:numFmt w:val="decimal"/>
      <w:lvlText w:val="%7."/>
      <w:lvlJc w:val="left"/>
      <w:pPr>
        <w:ind w:left="5814" w:hanging="360"/>
      </w:pPr>
    </w:lvl>
    <w:lvl w:ilvl="7" w:tplc="14090019" w:tentative="1">
      <w:start w:val="1"/>
      <w:numFmt w:val="lowerLetter"/>
      <w:lvlText w:val="%8."/>
      <w:lvlJc w:val="left"/>
      <w:pPr>
        <w:ind w:left="6534" w:hanging="360"/>
      </w:pPr>
    </w:lvl>
    <w:lvl w:ilvl="8" w:tplc="1409001B" w:tentative="1">
      <w:start w:val="1"/>
      <w:numFmt w:val="lowerRoman"/>
      <w:lvlText w:val="%9."/>
      <w:lvlJc w:val="right"/>
      <w:pPr>
        <w:ind w:left="7254" w:hanging="180"/>
      </w:pPr>
    </w:lvl>
  </w:abstractNum>
  <w:abstractNum w:abstractNumId="22" w15:restartNumberingAfterBreak="0">
    <w:nsid w:val="43DC0A68"/>
    <w:multiLevelType w:val="hybridMultilevel"/>
    <w:tmpl w:val="4AB8FB22"/>
    <w:lvl w:ilvl="0" w:tplc="58F8865E">
      <w:start w:val="1"/>
      <w:numFmt w:val="lowerLetter"/>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3" w15:restartNumberingAfterBreak="0">
    <w:nsid w:val="4A752110"/>
    <w:multiLevelType w:val="hybridMultilevel"/>
    <w:tmpl w:val="39502A4E"/>
    <w:lvl w:ilvl="0" w:tplc="87EE2126">
      <w:start w:val="1"/>
      <w:numFmt w:val="lowerLetter"/>
      <w:lvlText w:val="(%1)"/>
      <w:lvlJc w:val="left"/>
      <w:pPr>
        <w:ind w:left="1413" w:hanging="420"/>
      </w:pPr>
      <w:rPr>
        <w:rFonts w:hint="default"/>
      </w:rPr>
    </w:lvl>
    <w:lvl w:ilvl="1" w:tplc="14090019" w:tentative="1">
      <w:start w:val="1"/>
      <w:numFmt w:val="lowerLetter"/>
      <w:lvlText w:val="%2."/>
      <w:lvlJc w:val="left"/>
      <w:pPr>
        <w:ind w:left="2073" w:hanging="360"/>
      </w:pPr>
    </w:lvl>
    <w:lvl w:ilvl="2" w:tplc="1409001B" w:tentative="1">
      <w:start w:val="1"/>
      <w:numFmt w:val="lowerRoman"/>
      <w:lvlText w:val="%3."/>
      <w:lvlJc w:val="right"/>
      <w:pPr>
        <w:ind w:left="2793" w:hanging="180"/>
      </w:pPr>
    </w:lvl>
    <w:lvl w:ilvl="3" w:tplc="1409000F" w:tentative="1">
      <w:start w:val="1"/>
      <w:numFmt w:val="decimal"/>
      <w:lvlText w:val="%4."/>
      <w:lvlJc w:val="left"/>
      <w:pPr>
        <w:ind w:left="3513" w:hanging="360"/>
      </w:pPr>
    </w:lvl>
    <w:lvl w:ilvl="4" w:tplc="14090019" w:tentative="1">
      <w:start w:val="1"/>
      <w:numFmt w:val="lowerLetter"/>
      <w:lvlText w:val="%5."/>
      <w:lvlJc w:val="left"/>
      <w:pPr>
        <w:ind w:left="4233" w:hanging="360"/>
      </w:pPr>
    </w:lvl>
    <w:lvl w:ilvl="5" w:tplc="1409001B" w:tentative="1">
      <w:start w:val="1"/>
      <w:numFmt w:val="lowerRoman"/>
      <w:lvlText w:val="%6."/>
      <w:lvlJc w:val="right"/>
      <w:pPr>
        <w:ind w:left="4953" w:hanging="180"/>
      </w:pPr>
    </w:lvl>
    <w:lvl w:ilvl="6" w:tplc="1409000F" w:tentative="1">
      <w:start w:val="1"/>
      <w:numFmt w:val="decimal"/>
      <w:lvlText w:val="%7."/>
      <w:lvlJc w:val="left"/>
      <w:pPr>
        <w:ind w:left="5673" w:hanging="360"/>
      </w:pPr>
    </w:lvl>
    <w:lvl w:ilvl="7" w:tplc="14090019" w:tentative="1">
      <w:start w:val="1"/>
      <w:numFmt w:val="lowerLetter"/>
      <w:lvlText w:val="%8."/>
      <w:lvlJc w:val="left"/>
      <w:pPr>
        <w:ind w:left="6393" w:hanging="360"/>
      </w:pPr>
    </w:lvl>
    <w:lvl w:ilvl="8" w:tplc="1409001B" w:tentative="1">
      <w:start w:val="1"/>
      <w:numFmt w:val="lowerRoman"/>
      <w:lvlText w:val="%9."/>
      <w:lvlJc w:val="right"/>
      <w:pPr>
        <w:ind w:left="7113" w:hanging="180"/>
      </w:pPr>
    </w:lvl>
  </w:abstractNum>
  <w:abstractNum w:abstractNumId="24" w15:restartNumberingAfterBreak="0">
    <w:nsid w:val="4AA90490"/>
    <w:multiLevelType w:val="hybridMultilevel"/>
    <w:tmpl w:val="592EC648"/>
    <w:lvl w:ilvl="0" w:tplc="DF7C58D8">
      <w:start w:val="1"/>
      <w:numFmt w:val="lowerLetter"/>
      <w:lvlText w:val="(%1)"/>
      <w:lvlJc w:val="left"/>
      <w:pPr>
        <w:ind w:left="2436" w:hanging="456"/>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4C5B0475"/>
    <w:multiLevelType w:val="hybridMultilevel"/>
    <w:tmpl w:val="F774A9C4"/>
    <w:lvl w:ilvl="0" w:tplc="EDF697C6">
      <w:start w:val="1"/>
      <w:numFmt w:val="lowerLetter"/>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6" w15:restartNumberingAfterBreak="0">
    <w:nsid w:val="4D3D5553"/>
    <w:multiLevelType w:val="hybridMultilevel"/>
    <w:tmpl w:val="0E16B3A6"/>
    <w:lvl w:ilvl="0" w:tplc="75B03F18">
      <w:start w:val="1"/>
      <w:numFmt w:val="lowerLetter"/>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7" w15:restartNumberingAfterBreak="0">
    <w:nsid w:val="4D7A0554"/>
    <w:multiLevelType w:val="hybridMultilevel"/>
    <w:tmpl w:val="592EC648"/>
    <w:lvl w:ilvl="0" w:tplc="DF7C58D8">
      <w:start w:val="1"/>
      <w:numFmt w:val="lowerLetter"/>
      <w:lvlText w:val="(%1)"/>
      <w:lvlJc w:val="left"/>
      <w:pPr>
        <w:ind w:left="2436" w:hanging="456"/>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4D8A7B3C"/>
    <w:multiLevelType w:val="hybridMultilevel"/>
    <w:tmpl w:val="A55A0D8A"/>
    <w:lvl w:ilvl="0" w:tplc="E4589BFC">
      <w:start w:val="1"/>
      <w:numFmt w:val="lowerLetter"/>
      <w:lvlText w:val="(%1)"/>
      <w:lvlJc w:val="left"/>
      <w:pPr>
        <w:ind w:left="1080" w:hanging="360"/>
      </w:pPr>
      <w:rPr>
        <w:rFonts w:hint="default"/>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9" w15:restartNumberingAfterBreak="0">
    <w:nsid w:val="57E24B6C"/>
    <w:multiLevelType w:val="hybridMultilevel"/>
    <w:tmpl w:val="D48472A0"/>
    <w:lvl w:ilvl="0" w:tplc="264A6160">
      <w:start w:val="1"/>
      <w:numFmt w:val="decimal"/>
      <w:lvlText w:val="%1."/>
      <w:lvlJc w:val="left"/>
      <w:pPr>
        <w:ind w:left="720" w:hanging="360"/>
      </w:pPr>
      <w:rPr>
        <w:rFonts w:ascii="Verdana" w:hAnsi="Verdana" w:hint="default"/>
      </w:rPr>
    </w:lvl>
    <w:lvl w:ilvl="1" w:tplc="14090019">
      <w:start w:val="1"/>
      <w:numFmt w:val="lowerLetter"/>
      <w:lvlText w:val="%2."/>
      <w:lvlJc w:val="left"/>
      <w:pPr>
        <w:ind w:left="1440" w:hanging="360"/>
      </w:pPr>
    </w:lvl>
    <w:lvl w:ilvl="2" w:tplc="DF7C58D8">
      <w:start w:val="1"/>
      <w:numFmt w:val="lowerLetter"/>
      <w:lvlText w:val="(%3)"/>
      <w:lvlJc w:val="left"/>
      <w:pPr>
        <w:ind w:left="2436" w:hanging="456"/>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5A66460C"/>
    <w:multiLevelType w:val="hybridMultilevel"/>
    <w:tmpl w:val="F6E2EFB8"/>
    <w:lvl w:ilvl="0" w:tplc="70944ECA">
      <w:start w:val="1"/>
      <w:numFmt w:val="lowerLetter"/>
      <w:lvlText w:val="(%1)"/>
      <w:lvlJc w:val="left"/>
      <w:pPr>
        <w:ind w:left="1452" w:hanging="372"/>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1" w15:restartNumberingAfterBreak="0">
    <w:nsid w:val="65B87DD0"/>
    <w:multiLevelType w:val="hybridMultilevel"/>
    <w:tmpl w:val="5DD2CA30"/>
    <w:lvl w:ilvl="0" w:tplc="E7289B5A">
      <w:start w:val="1"/>
      <w:numFmt w:val="lowerLetter"/>
      <w:lvlText w:val="(%1)"/>
      <w:lvlJc w:val="left"/>
      <w:pPr>
        <w:ind w:left="1440" w:hanging="360"/>
      </w:pPr>
      <w:rPr>
        <w:rFonts w:hint="default"/>
      </w:rPr>
    </w:lvl>
    <w:lvl w:ilvl="1" w:tplc="14090019">
      <w:start w:val="1"/>
      <w:numFmt w:val="lowerLetter"/>
      <w:lvlText w:val="%2."/>
      <w:lvlJc w:val="left"/>
      <w:pPr>
        <w:ind w:left="2160" w:hanging="360"/>
      </w:pPr>
    </w:lvl>
    <w:lvl w:ilvl="2" w:tplc="21144904">
      <w:start w:val="1"/>
      <w:numFmt w:val="lowerRoman"/>
      <w:lvlText w:val="(%3)"/>
      <w:lvlJc w:val="right"/>
      <w:pPr>
        <w:ind w:left="2880" w:hanging="180"/>
      </w:pPr>
      <w:rPr>
        <w:rFonts w:ascii="Verdana" w:eastAsia="SimSun" w:hAnsi="Verdana" w:cs="Times New Roman"/>
      </w:r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2" w15:restartNumberingAfterBreak="0">
    <w:nsid w:val="661C1AE9"/>
    <w:multiLevelType w:val="hybridMultilevel"/>
    <w:tmpl w:val="ADD69E4E"/>
    <w:lvl w:ilvl="0" w:tplc="2C4EFC40">
      <w:start w:val="1"/>
      <w:numFmt w:val="lowerLetter"/>
      <w:lvlText w:val="(%1)"/>
      <w:lvlJc w:val="left"/>
      <w:pPr>
        <w:ind w:left="809" w:hanging="384"/>
      </w:pPr>
      <w:rPr>
        <w:rFonts w:hint="default"/>
      </w:rPr>
    </w:lvl>
    <w:lvl w:ilvl="1" w:tplc="7F94E332">
      <w:start w:val="1"/>
      <w:numFmt w:val="lowerLetter"/>
      <w:lvlText w:val="(%2)"/>
      <w:lvlJc w:val="left"/>
      <w:pPr>
        <w:ind w:left="1541" w:hanging="396"/>
      </w:pPr>
      <w:rPr>
        <w:rFonts w:hint="default"/>
      </w:rPr>
    </w:lvl>
    <w:lvl w:ilvl="2" w:tplc="1409001B" w:tentative="1">
      <w:start w:val="1"/>
      <w:numFmt w:val="lowerRoman"/>
      <w:lvlText w:val="%3."/>
      <w:lvlJc w:val="right"/>
      <w:pPr>
        <w:ind w:left="2225" w:hanging="180"/>
      </w:pPr>
    </w:lvl>
    <w:lvl w:ilvl="3" w:tplc="1409000F" w:tentative="1">
      <w:start w:val="1"/>
      <w:numFmt w:val="decimal"/>
      <w:lvlText w:val="%4."/>
      <w:lvlJc w:val="left"/>
      <w:pPr>
        <w:ind w:left="2945" w:hanging="360"/>
      </w:pPr>
    </w:lvl>
    <w:lvl w:ilvl="4" w:tplc="14090019" w:tentative="1">
      <w:start w:val="1"/>
      <w:numFmt w:val="lowerLetter"/>
      <w:lvlText w:val="%5."/>
      <w:lvlJc w:val="left"/>
      <w:pPr>
        <w:ind w:left="3665" w:hanging="360"/>
      </w:pPr>
    </w:lvl>
    <w:lvl w:ilvl="5" w:tplc="1409001B" w:tentative="1">
      <w:start w:val="1"/>
      <w:numFmt w:val="lowerRoman"/>
      <w:lvlText w:val="%6."/>
      <w:lvlJc w:val="right"/>
      <w:pPr>
        <w:ind w:left="4385" w:hanging="180"/>
      </w:pPr>
    </w:lvl>
    <w:lvl w:ilvl="6" w:tplc="1409000F" w:tentative="1">
      <w:start w:val="1"/>
      <w:numFmt w:val="decimal"/>
      <w:lvlText w:val="%7."/>
      <w:lvlJc w:val="left"/>
      <w:pPr>
        <w:ind w:left="5105" w:hanging="360"/>
      </w:pPr>
    </w:lvl>
    <w:lvl w:ilvl="7" w:tplc="14090019" w:tentative="1">
      <w:start w:val="1"/>
      <w:numFmt w:val="lowerLetter"/>
      <w:lvlText w:val="%8."/>
      <w:lvlJc w:val="left"/>
      <w:pPr>
        <w:ind w:left="5825" w:hanging="360"/>
      </w:pPr>
    </w:lvl>
    <w:lvl w:ilvl="8" w:tplc="1409001B" w:tentative="1">
      <w:start w:val="1"/>
      <w:numFmt w:val="lowerRoman"/>
      <w:lvlText w:val="%9."/>
      <w:lvlJc w:val="right"/>
      <w:pPr>
        <w:ind w:left="6545" w:hanging="180"/>
      </w:pPr>
    </w:lvl>
  </w:abstractNum>
  <w:abstractNum w:abstractNumId="33" w15:restartNumberingAfterBreak="0">
    <w:nsid w:val="6C857A58"/>
    <w:multiLevelType w:val="hybridMultilevel"/>
    <w:tmpl w:val="4F82B95A"/>
    <w:lvl w:ilvl="0" w:tplc="CEC2945E">
      <w:start w:val="1"/>
      <w:numFmt w:val="lowerLetter"/>
      <w:lvlText w:val="(%1)"/>
      <w:lvlJc w:val="left"/>
      <w:pPr>
        <w:ind w:left="1223" w:hanging="372"/>
      </w:pPr>
      <w:rPr>
        <w:rFonts w:hint="default"/>
      </w:rPr>
    </w:lvl>
    <w:lvl w:ilvl="1" w:tplc="14090019" w:tentative="1">
      <w:start w:val="1"/>
      <w:numFmt w:val="lowerLetter"/>
      <w:lvlText w:val="%2."/>
      <w:lvlJc w:val="left"/>
      <w:pPr>
        <w:ind w:left="1931" w:hanging="360"/>
      </w:pPr>
    </w:lvl>
    <w:lvl w:ilvl="2" w:tplc="1409001B" w:tentative="1">
      <w:start w:val="1"/>
      <w:numFmt w:val="lowerRoman"/>
      <w:lvlText w:val="%3."/>
      <w:lvlJc w:val="right"/>
      <w:pPr>
        <w:ind w:left="2651" w:hanging="180"/>
      </w:pPr>
    </w:lvl>
    <w:lvl w:ilvl="3" w:tplc="1409000F" w:tentative="1">
      <w:start w:val="1"/>
      <w:numFmt w:val="decimal"/>
      <w:lvlText w:val="%4."/>
      <w:lvlJc w:val="left"/>
      <w:pPr>
        <w:ind w:left="3371" w:hanging="360"/>
      </w:pPr>
    </w:lvl>
    <w:lvl w:ilvl="4" w:tplc="14090019" w:tentative="1">
      <w:start w:val="1"/>
      <w:numFmt w:val="lowerLetter"/>
      <w:lvlText w:val="%5."/>
      <w:lvlJc w:val="left"/>
      <w:pPr>
        <w:ind w:left="4091" w:hanging="360"/>
      </w:pPr>
    </w:lvl>
    <w:lvl w:ilvl="5" w:tplc="1409001B" w:tentative="1">
      <w:start w:val="1"/>
      <w:numFmt w:val="lowerRoman"/>
      <w:lvlText w:val="%6."/>
      <w:lvlJc w:val="right"/>
      <w:pPr>
        <w:ind w:left="4811" w:hanging="180"/>
      </w:pPr>
    </w:lvl>
    <w:lvl w:ilvl="6" w:tplc="1409000F" w:tentative="1">
      <w:start w:val="1"/>
      <w:numFmt w:val="decimal"/>
      <w:lvlText w:val="%7."/>
      <w:lvlJc w:val="left"/>
      <w:pPr>
        <w:ind w:left="5531" w:hanging="360"/>
      </w:pPr>
    </w:lvl>
    <w:lvl w:ilvl="7" w:tplc="14090019" w:tentative="1">
      <w:start w:val="1"/>
      <w:numFmt w:val="lowerLetter"/>
      <w:lvlText w:val="%8."/>
      <w:lvlJc w:val="left"/>
      <w:pPr>
        <w:ind w:left="6251" w:hanging="360"/>
      </w:pPr>
    </w:lvl>
    <w:lvl w:ilvl="8" w:tplc="1409001B" w:tentative="1">
      <w:start w:val="1"/>
      <w:numFmt w:val="lowerRoman"/>
      <w:lvlText w:val="%9."/>
      <w:lvlJc w:val="right"/>
      <w:pPr>
        <w:ind w:left="6971" w:hanging="180"/>
      </w:pPr>
    </w:lvl>
  </w:abstractNum>
  <w:abstractNum w:abstractNumId="34" w15:restartNumberingAfterBreak="0">
    <w:nsid w:val="6D6F0FFF"/>
    <w:multiLevelType w:val="hybridMultilevel"/>
    <w:tmpl w:val="3E92C560"/>
    <w:lvl w:ilvl="0" w:tplc="A9CC8CEA">
      <w:start w:val="1"/>
      <w:numFmt w:val="lowerLetter"/>
      <w:lvlText w:val="(%1)"/>
      <w:lvlJc w:val="left"/>
      <w:pPr>
        <w:ind w:left="939" w:hanging="372"/>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35" w15:restartNumberingAfterBreak="0">
    <w:nsid w:val="6E4224A1"/>
    <w:multiLevelType w:val="hybridMultilevel"/>
    <w:tmpl w:val="6244271A"/>
    <w:lvl w:ilvl="0" w:tplc="FC1EA346">
      <w:start w:val="1"/>
      <w:numFmt w:val="lowerLetter"/>
      <w:lvlText w:val="(%1)"/>
      <w:lvlJc w:val="left"/>
      <w:pPr>
        <w:ind w:left="732" w:hanging="372"/>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736C54E3"/>
    <w:multiLevelType w:val="hybridMultilevel"/>
    <w:tmpl w:val="985A5AAE"/>
    <w:lvl w:ilvl="0" w:tplc="E2266F7C">
      <w:start w:val="9"/>
      <w:numFmt w:val="lowerLetter"/>
      <w:lvlText w:val="(%1)"/>
      <w:lvlJc w:val="left"/>
      <w:pPr>
        <w:ind w:left="502" w:hanging="360"/>
      </w:pPr>
      <w:rPr>
        <w:rFonts w:hint="default"/>
      </w:rPr>
    </w:lvl>
    <w:lvl w:ilvl="1" w:tplc="14090019" w:tentative="1">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37" w15:restartNumberingAfterBreak="0">
    <w:nsid w:val="7C46546A"/>
    <w:multiLevelType w:val="hybridMultilevel"/>
    <w:tmpl w:val="83A82D6A"/>
    <w:lvl w:ilvl="0" w:tplc="3D9E45E4">
      <w:start w:val="1"/>
      <w:numFmt w:val="lowerLetter"/>
      <w:lvlText w:val="(%1)"/>
      <w:lvlJc w:val="left"/>
      <w:pPr>
        <w:ind w:left="1377" w:hanging="384"/>
      </w:pPr>
      <w:rPr>
        <w:rFonts w:hint="default"/>
      </w:rPr>
    </w:lvl>
    <w:lvl w:ilvl="1" w:tplc="9D426BC6">
      <w:start w:val="1"/>
      <w:numFmt w:val="lowerRoman"/>
      <w:lvlText w:val="(%2)"/>
      <w:lvlJc w:val="left"/>
      <w:pPr>
        <w:ind w:left="2433" w:hanging="720"/>
      </w:pPr>
      <w:rPr>
        <w:rFonts w:hint="default"/>
      </w:rPr>
    </w:lvl>
    <w:lvl w:ilvl="2" w:tplc="1409001B" w:tentative="1">
      <w:start w:val="1"/>
      <w:numFmt w:val="lowerRoman"/>
      <w:lvlText w:val="%3."/>
      <w:lvlJc w:val="right"/>
      <w:pPr>
        <w:ind w:left="2793" w:hanging="180"/>
      </w:pPr>
    </w:lvl>
    <w:lvl w:ilvl="3" w:tplc="1409000F" w:tentative="1">
      <w:start w:val="1"/>
      <w:numFmt w:val="decimal"/>
      <w:lvlText w:val="%4."/>
      <w:lvlJc w:val="left"/>
      <w:pPr>
        <w:ind w:left="3513" w:hanging="360"/>
      </w:pPr>
    </w:lvl>
    <w:lvl w:ilvl="4" w:tplc="14090019" w:tentative="1">
      <w:start w:val="1"/>
      <w:numFmt w:val="lowerLetter"/>
      <w:lvlText w:val="%5."/>
      <w:lvlJc w:val="left"/>
      <w:pPr>
        <w:ind w:left="4233" w:hanging="360"/>
      </w:pPr>
    </w:lvl>
    <w:lvl w:ilvl="5" w:tplc="1409001B" w:tentative="1">
      <w:start w:val="1"/>
      <w:numFmt w:val="lowerRoman"/>
      <w:lvlText w:val="%6."/>
      <w:lvlJc w:val="right"/>
      <w:pPr>
        <w:ind w:left="4953" w:hanging="180"/>
      </w:pPr>
    </w:lvl>
    <w:lvl w:ilvl="6" w:tplc="1409000F" w:tentative="1">
      <w:start w:val="1"/>
      <w:numFmt w:val="decimal"/>
      <w:lvlText w:val="%7."/>
      <w:lvlJc w:val="left"/>
      <w:pPr>
        <w:ind w:left="5673" w:hanging="360"/>
      </w:pPr>
    </w:lvl>
    <w:lvl w:ilvl="7" w:tplc="14090019" w:tentative="1">
      <w:start w:val="1"/>
      <w:numFmt w:val="lowerLetter"/>
      <w:lvlText w:val="%8."/>
      <w:lvlJc w:val="left"/>
      <w:pPr>
        <w:ind w:left="6393" w:hanging="360"/>
      </w:pPr>
    </w:lvl>
    <w:lvl w:ilvl="8" w:tplc="1409001B" w:tentative="1">
      <w:start w:val="1"/>
      <w:numFmt w:val="lowerRoman"/>
      <w:lvlText w:val="%9."/>
      <w:lvlJc w:val="right"/>
      <w:pPr>
        <w:ind w:left="7113" w:hanging="180"/>
      </w:pPr>
    </w:lvl>
  </w:abstractNum>
  <w:abstractNum w:abstractNumId="38" w15:restartNumberingAfterBreak="0">
    <w:nsid w:val="7CBC1448"/>
    <w:multiLevelType w:val="hybridMultilevel"/>
    <w:tmpl w:val="9C6076DA"/>
    <w:lvl w:ilvl="0" w:tplc="4C163B70">
      <w:start w:val="1"/>
      <w:numFmt w:val="lowerLetter"/>
      <w:lvlText w:val="(%1)"/>
      <w:lvlJc w:val="left"/>
      <w:pPr>
        <w:ind w:left="1080" w:hanging="360"/>
      </w:pPr>
      <w:rPr>
        <w:rFonts w:hint="default"/>
      </w:rPr>
    </w:lvl>
    <w:lvl w:ilvl="1" w:tplc="09E60082">
      <w:start w:val="1"/>
      <w:numFmt w:val="lowerRoman"/>
      <w:lvlText w:val="(%2)"/>
      <w:lvlJc w:val="left"/>
      <w:pPr>
        <w:ind w:left="2160" w:hanging="720"/>
      </w:pPr>
      <w:rPr>
        <w:rFonts w:hint="default"/>
      </w:r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num w:numId="1" w16cid:durableId="813641326">
    <w:abstractNumId w:val="29"/>
  </w:num>
  <w:num w:numId="2" w16cid:durableId="1004553637">
    <w:abstractNumId w:val="6"/>
  </w:num>
  <w:num w:numId="3" w16cid:durableId="2074231683">
    <w:abstractNumId w:val="16"/>
  </w:num>
  <w:num w:numId="4" w16cid:durableId="849953387">
    <w:abstractNumId w:val="38"/>
  </w:num>
  <w:num w:numId="5" w16cid:durableId="1917393577">
    <w:abstractNumId w:val="4"/>
  </w:num>
  <w:num w:numId="6" w16cid:durableId="1172724251">
    <w:abstractNumId w:val="8"/>
  </w:num>
  <w:num w:numId="7" w16cid:durableId="1371297825">
    <w:abstractNumId w:val="7"/>
  </w:num>
  <w:num w:numId="8" w16cid:durableId="1518688081">
    <w:abstractNumId w:val="11"/>
  </w:num>
  <w:num w:numId="9" w16cid:durableId="2134397451">
    <w:abstractNumId w:val="1"/>
  </w:num>
  <w:num w:numId="10" w16cid:durableId="1267542051">
    <w:abstractNumId w:val="10"/>
  </w:num>
  <w:num w:numId="11" w16cid:durableId="1126507593">
    <w:abstractNumId w:val="35"/>
  </w:num>
  <w:num w:numId="12" w16cid:durableId="1697584909">
    <w:abstractNumId w:val="34"/>
  </w:num>
  <w:num w:numId="13" w16cid:durableId="410662084">
    <w:abstractNumId w:val="36"/>
  </w:num>
  <w:num w:numId="14" w16cid:durableId="76293080">
    <w:abstractNumId w:val="14"/>
  </w:num>
  <w:num w:numId="15" w16cid:durableId="294603379">
    <w:abstractNumId w:val="32"/>
  </w:num>
  <w:num w:numId="16" w16cid:durableId="673341224">
    <w:abstractNumId w:val="33"/>
  </w:num>
  <w:num w:numId="17" w16cid:durableId="2032878088">
    <w:abstractNumId w:val="3"/>
  </w:num>
  <w:num w:numId="18" w16cid:durableId="1169294788">
    <w:abstractNumId w:val="23"/>
  </w:num>
  <w:num w:numId="19" w16cid:durableId="1090587554">
    <w:abstractNumId w:val="13"/>
  </w:num>
  <w:num w:numId="20" w16cid:durableId="1072853252">
    <w:abstractNumId w:val="37"/>
  </w:num>
  <w:num w:numId="21" w16cid:durableId="56438283">
    <w:abstractNumId w:val="17"/>
  </w:num>
  <w:num w:numId="22" w16cid:durableId="940145500">
    <w:abstractNumId w:val="21"/>
  </w:num>
  <w:num w:numId="23" w16cid:durableId="420570556">
    <w:abstractNumId w:val="18"/>
  </w:num>
  <w:num w:numId="24" w16cid:durableId="1453597959">
    <w:abstractNumId w:val="26"/>
  </w:num>
  <w:num w:numId="25" w16cid:durableId="50155700">
    <w:abstractNumId w:val="28"/>
  </w:num>
  <w:num w:numId="26" w16cid:durableId="528876808">
    <w:abstractNumId w:val="20"/>
  </w:num>
  <w:num w:numId="27" w16cid:durableId="904798421">
    <w:abstractNumId w:val="12"/>
  </w:num>
  <w:num w:numId="28" w16cid:durableId="127549561">
    <w:abstractNumId w:val="30"/>
  </w:num>
  <w:num w:numId="29" w16cid:durableId="861356283">
    <w:abstractNumId w:val="15"/>
  </w:num>
  <w:num w:numId="30" w16cid:durableId="1481968860">
    <w:abstractNumId w:val="31"/>
  </w:num>
  <w:num w:numId="31" w16cid:durableId="1673559137">
    <w:abstractNumId w:val="0"/>
  </w:num>
  <w:num w:numId="32" w16cid:durableId="345904251">
    <w:abstractNumId w:val="2"/>
  </w:num>
  <w:num w:numId="33" w16cid:durableId="877084971">
    <w:abstractNumId w:val="25"/>
  </w:num>
  <w:num w:numId="34" w16cid:durableId="1132208476">
    <w:abstractNumId w:val="9"/>
  </w:num>
  <w:num w:numId="35" w16cid:durableId="1058934948">
    <w:abstractNumId w:val="22"/>
  </w:num>
  <w:num w:numId="36" w16cid:durableId="1286157651">
    <w:abstractNumId w:val="27"/>
  </w:num>
  <w:num w:numId="37" w16cid:durableId="1072238691">
    <w:abstractNumId w:val="24"/>
  </w:num>
  <w:num w:numId="38" w16cid:durableId="1354842443">
    <w:abstractNumId w:val="5"/>
  </w:num>
  <w:num w:numId="39" w16cid:durableId="828179605">
    <w:abstractNumId w:val="1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strokecolor="#dd7200">
      <v:stroke color="#dd7200" weight="1.25pt"/>
      <o:colormru v:ext="edit" colors="#dd7200"/>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C9B"/>
    <w:rsid w:val="00001203"/>
    <w:rsid w:val="00033963"/>
    <w:rsid w:val="000612E3"/>
    <w:rsid w:val="0007050E"/>
    <w:rsid w:val="00092F44"/>
    <w:rsid w:val="000967AC"/>
    <w:rsid w:val="000A185E"/>
    <w:rsid w:val="000A43CF"/>
    <w:rsid w:val="000C2116"/>
    <w:rsid w:val="000D3B21"/>
    <w:rsid w:val="000E3B32"/>
    <w:rsid w:val="000E6B7D"/>
    <w:rsid w:val="00103123"/>
    <w:rsid w:val="00121850"/>
    <w:rsid w:val="00124219"/>
    <w:rsid w:val="00124601"/>
    <w:rsid w:val="0014154C"/>
    <w:rsid w:val="001507E3"/>
    <w:rsid w:val="00190C64"/>
    <w:rsid w:val="001C355A"/>
    <w:rsid w:val="001C736D"/>
    <w:rsid w:val="001D37B1"/>
    <w:rsid w:val="00204308"/>
    <w:rsid w:val="00207C8D"/>
    <w:rsid w:val="002120A6"/>
    <w:rsid w:val="002138D3"/>
    <w:rsid w:val="00220165"/>
    <w:rsid w:val="0023330D"/>
    <w:rsid w:val="00236FD1"/>
    <w:rsid w:val="00246585"/>
    <w:rsid w:val="00262186"/>
    <w:rsid w:val="002A0BE9"/>
    <w:rsid w:val="002A2FF5"/>
    <w:rsid w:val="002C5B27"/>
    <w:rsid w:val="002E52F4"/>
    <w:rsid w:val="002F0628"/>
    <w:rsid w:val="0030739C"/>
    <w:rsid w:val="00314903"/>
    <w:rsid w:val="003168A9"/>
    <w:rsid w:val="00324E33"/>
    <w:rsid w:val="00331E6B"/>
    <w:rsid w:val="00381BE1"/>
    <w:rsid w:val="00394676"/>
    <w:rsid w:val="003B6887"/>
    <w:rsid w:val="003C0856"/>
    <w:rsid w:val="003D69E7"/>
    <w:rsid w:val="003E4BEF"/>
    <w:rsid w:val="003E7D43"/>
    <w:rsid w:val="003E7FCC"/>
    <w:rsid w:val="003F0A4E"/>
    <w:rsid w:val="00407148"/>
    <w:rsid w:val="00434749"/>
    <w:rsid w:val="00436474"/>
    <w:rsid w:val="00441251"/>
    <w:rsid w:val="004606B3"/>
    <w:rsid w:val="00467B00"/>
    <w:rsid w:val="004876A9"/>
    <w:rsid w:val="004C4770"/>
    <w:rsid w:val="004D4625"/>
    <w:rsid w:val="004D7699"/>
    <w:rsid w:val="004F2CA6"/>
    <w:rsid w:val="005269A2"/>
    <w:rsid w:val="00533BF5"/>
    <w:rsid w:val="005371C2"/>
    <w:rsid w:val="00563EE5"/>
    <w:rsid w:val="00587098"/>
    <w:rsid w:val="005B3C7A"/>
    <w:rsid w:val="005C7329"/>
    <w:rsid w:val="005D270E"/>
    <w:rsid w:val="005E08C6"/>
    <w:rsid w:val="005E3188"/>
    <w:rsid w:val="005F317C"/>
    <w:rsid w:val="00607C87"/>
    <w:rsid w:val="006245AD"/>
    <w:rsid w:val="0063308A"/>
    <w:rsid w:val="00650B8A"/>
    <w:rsid w:val="00650FE1"/>
    <w:rsid w:val="00657834"/>
    <w:rsid w:val="00677BF2"/>
    <w:rsid w:val="006A0164"/>
    <w:rsid w:val="006F6A1C"/>
    <w:rsid w:val="00706543"/>
    <w:rsid w:val="007237FB"/>
    <w:rsid w:val="00750799"/>
    <w:rsid w:val="00753EEC"/>
    <w:rsid w:val="00766D3D"/>
    <w:rsid w:val="00790550"/>
    <w:rsid w:val="00795B56"/>
    <w:rsid w:val="00795B71"/>
    <w:rsid w:val="007A2E27"/>
    <w:rsid w:val="007A4356"/>
    <w:rsid w:val="007C464E"/>
    <w:rsid w:val="007D226F"/>
    <w:rsid w:val="007F2412"/>
    <w:rsid w:val="007F45FF"/>
    <w:rsid w:val="007F5CED"/>
    <w:rsid w:val="007F62E0"/>
    <w:rsid w:val="00800FC9"/>
    <w:rsid w:val="00822D28"/>
    <w:rsid w:val="00827BB9"/>
    <w:rsid w:val="008412D5"/>
    <w:rsid w:val="00845EE3"/>
    <w:rsid w:val="00854CDF"/>
    <w:rsid w:val="0086383D"/>
    <w:rsid w:val="00865D19"/>
    <w:rsid w:val="008814BF"/>
    <w:rsid w:val="0088469C"/>
    <w:rsid w:val="00885F74"/>
    <w:rsid w:val="008869C3"/>
    <w:rsid w:val="00890DD5"/>
    <w:rsid w:val="008963FB"/>
    <w:rsid w:val="008A0153"/>
    <w:rsid w:val="008B1901"/>
    <w:rsid w:val="008C30FF"/>
    <w:rsid w:val="008F2906"/>
    <w:rsid w:val="00912FC1"/>
    <w:rsid w:val="00932399"/>
    <w:rsid w:val="00941C88"/>
    <w:rsid w:val="0095124F"/>
    <w:rsid w:val="00954521"/>
    <w:rsid w:val="00957276"/>
    <w:rsid w:val="00967F10"/>
    <w:rsid w:val="00984285"/>
    <w:rsid w:val="009A6851"/>
    <w:rsid w:val="009B46D6"/>
    <w:rsid w:val="009B7B37"/>
    <w:rsid w:val="009E4D7C"/>
    <w:rsid w:val="009F0B45"/>
    <w:rsid w:val="009F592D"/>
    <w:rsid w:val="00A12223"/>
    <w:rsid w:val="00A15AFB"/>
    <w:rsid w:val="00A2489B"/>
    <w:rsid w:val="00A4010C"/>
    <w:rsid w:val="00A4579E"/>
    <w:rsid w:val="00A6222A"/>
    <w:rsid w:val="00A704D7"/>
    <w:rsid w:val="00A764CB"/>
    <w:rsid w:val="00A81272"/>
    <w:rsid w:val="00AB26F4"/>
    <w:rsid w:val="00AC0EA4"/>
    <w:rsid w:val="00AC2861"/>
    <w:rsid w:val="00B131C3"/>
    <w:rsid w:val="00B228AA"/>
    <w:rsid w:val="00B35216"/>
    <w:rsid w:val="00B40A2F"/>
    <w:rsid w:val="00B51D23"/>
    <w:rsid w:val="00B564CF"/>
    <w:rsid w:val="00B61E0D"/>
    <w:rsid w:val="00B732E0"/>
    <w:rsid w:val="00B823CF"/>
    <w:rsid w:val="00B82F7C"/>
    <w:rsid w:val="00B97C41"/>
    <w:rsid w:val="00BA341C"/>
    <w:rsid w:val="00BA5C33"/>
    <w:rsid w:val="00BB118B"/>
    <w:rsid w:val="00BC0785"/>
    <w:rsid w:val="00BC5507"/>
    <w:rsid w:val="00BC5882"/>
    <w:rsid w:val="00BD5202"/>
    <w:rsid w:val="00BD5D34"/>
    <w:rsid w:val="00BE6FB9"/>
    <w:rsid w:val="00C06A94"/>
    <w:rsid w:val="00C2232C"/>
    <w:rsid w:val="00C31696"/>
    <w:rsid w:val="00C33910"/>
    <w:rsid w:val="00CD28D2"/>
    <w:rsid w:val="00CD6053"/>
    <w:rsid w:val="00CF183A"/>
    <w:rsid w:val="00CF76FE"/>
    <w:rsid w:val="00CF7BAC"/>
    <w:rsid w:val="00D008E0"/>
    <w:rsid w:val="00D147DC"/>
    <w:rsid w:val="00D406C7"/>
    <w:rsid w:val="00D669EF"/>
    <w:rsid w:val="00D96C9B"/>
    <w:rsid w:val="00DB0E66"/>
    <w:rsid w:val="00DB6133"/>
    <w:rsid w:val="00DC3018"/>
    <w:rsid w:val="00DC694A"/>
    <w:rsid w:val="00DF5E07"/>
    <w:rsid w:val="00E035E3"/>
    <w:rsid w:val="00E049D6"/>
    <w:rsid w:val="00E05A64"/>
    <w:rsid w:val="00E339C0"/>
    <w:rsid w:val="00E37767"/>
    <w:rsid w:val="00E50AD1"/>
    <w:rsid w:val="00E66F65"/>
    <w:rsid w:val="00E72071"/>
    <w:rsid w:val="00EC0FD7"/>
    <w:rsid w:val="00EF4401"/>
    <w:rsid w:val="00F1302B"/>
    <w:rsid w:val="00F162E6"/>
    <w:rsid w:val="00F22EBF"/>
    <w:rsid w:val="00F457C6"/>
    <w:rsid w:val="00F54CD5"/>
    <w:rsid w:val="00F828AA"/>
    <w:rsid w:val="00FB27B4"/>
    <w:rsid w:val="00FB6FC9"/>
    <w:rsid w:val="00FE7A95"/>
    <w:rsid w:val="00FF180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dd7200">
      <v:stroke color="#dd7200" weight="1.25pt"/>
      <o:colormru v:ext="edit" colors="#dd7200"/>
    </o:shapedefaults>
    <o:shapelayout v:ext="edit">
      <o:idmap v:ext="edit" data="2"/>
    </o:shapelayout>
  </w:shapeDefaults>
  <w:decimalSymbol w:val="."/>
  <w:listSeparator w:val=","/>
  <w14:docId w14:val="293EBEFD"/>
  <w15:docId w15:val="{87ADBA57-9F15-4D9A-A0FC-6F100DE33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50E"/>
    <w:pPr>
      <w:spacing w:after="120"/>
      <w:jc w:val="both"/>
    </w:pPr>
    <w:rPr>
      <w:rFonts w:ascii="Verdana" w:hAnsi="Verdana"/>
      <w:szCs w:val="24"/>
      <w:lang w:eastAsia="zh-CN"/>
    </w:rPr>
  </w:style>
  <w:style w:type="paragraph" w:styleId="Heading1">
    <w:name w:val="heading 1"/>
    <w:basedOn w:val="Normal"/>
    <w:next w:val="Normal"/>
    <w:qFormat/>
    <w:rsid w:val="00E64C94"/>
    <w:pPr>
      <w:keepNext/>
      <w:spacing w:before="240" w:after="60"/>
      <w:outlineLvl w:val="0"/>
    </w:pPr>
    <w:rPr>
      <w:rFonts w:cs="Arial"/>
      <w:b/>
      <w:bCs/>
      <w:kern w:val="32"/>
      <w:sz w:val="32"/>
      <w:szCs w:val="32"/>
    </w:rPr>
  </w:style>
  <w:style w:type="paragraph" w:styleId="Heading2">
    <w:name w:val="heading 2"/>
    <w:basedOn w:val="Normal"/>
    <w:next w:val="Normal"/>
    <w:qFormat/>
    <w:rsid w:val="00E64C94"/>
    <w:pPr>
      <w:keepNext/>
      <w:spacing w:before="240" w:after="60"/>
      <w:outlineLvl w:val="1"/>
    </w:pPr>
    <w:rPr>
      <w:rFonts w:cs="Arial"/>
      <w:b/>
      <w:bCs/>
      <w:iCs/>
      <w:sz w:val="28"/>
      <w:szCs w:val="28"/>
    </w:rPr>
  </w:style>
  <w:style w:type="paragraph" w:styleId="Heading3">
    <w:name w:val="heading 3"/>
    <w:basedOn w:val="Normal"/>
    <w:next w:val="Normal"/>
    <w:qFormat/>
    <w:rsid w:val="00E64C94"/>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F56ED"/>
    <w:pPr>
      <w:tabs>
        <w:tab w:val="center" w:pos="4320"/>
        <w:tab w:val="right" w:pos="8640"/>
      </w:tabs>
    </w:pPr>
  </w:style>
  <w:style w:type="paragraph" w:styleId="Footer">
    <w:name w:val="footer"/>
    <w:basedOn w:val="Normal"/>
    <w:link w:val="FooterChar"/>
    <w:uiPriority w:val="99"/>
    <w:rsid w:val="009F56ED"/>
    <w:pPr>
      <w:tabs>
        <w:tab w:val="center" w:pos="4320"/>
        <w:tab w:val="right" w:pos="8640"/>
      </w:tabs>
    </w:pPr>
  </w:style>
  <w:style w:type="paragraph" w:styleId="Date">
    <w:name w:val="Date"/>
    <w:basedOn w:val="BodyText"/>
    <w:next w:val="Normal"/>
    <w:rsid w:val="001739D6"/>
    <w:pPr>
      <w:spacing w:before="480" w:after="860"/>
    </w:pPr>
  </w:style>
  <w:style w:type="paragraph" w:styleId="BodyText">
    <w:name w:val="Body Text"/>
    <w:basedOn w:val="Normal"/>
    <w:rsid w:val="008738F4"/>
    <w:pPr>
      <w:spacing w:after="240"/>
      <w:jc w:val="left"/>
    </w:pPr>
    <w:rPr>
      <w:rFonts w:ascii="Arial" w:hAnsi="Arial"/>
      <w:sz w:val="22"/>
    </w:rPr>
  </w:style>
  <w:style w:type="paragraph" w:styleId="Salutation">
    <w:name w:val="Salutation"/>
    <w:basedOn w:val="BodyText"/>
    <w:next w:val="Normal"/>
    <w:rsid w:val="001739D6"/>
    <w:pPr>
      <w:spacing w:before="840" w:after="500"/>
    </w:pPr>
  </w:style>
  <w:style w:type="paragraph" w:styleId="Closing">
    <w:name w:val="Closing"/>
    <w:basedOn w:val="BodyText"/>
    <w:rsid w:val="001739D6"/>
    <w:pPr>
      <w:spacing w:before="860" w:after="120"/>
    </w:pPr>
  </w:style>
  <w:style w:type="paragraph" w:styleId="Signature">
    <w:name w:val="Signature"/>
    <w:basedOn w:val="BodyText"/>
    <w:rsid w:val="001739D6"/>
    <w:pPr>
      <w:spacing w:before="1240" w:after="120"/>
    </w:pPr>
  </w:style>
  <w:style w:type="paragraph" w:styleId="TOCHeading">
    <w:name w:val="TOC Heading"/>
    <w:basedOn w:val="Heading1"/>
    <w:next w:val="Normal"/>
    <w:uiPriority w:val="39"/>
    <w:unhideWhenUsed/>
    <w:qFormat/>
    <w:rsid w:val="003E7D43"/>
    <w:pPr>
      <w:keepLines/>
      <w:spacing w:after="0" w:line="259" w:lineRule="auto"/>
      <w:jc w:val="left"/>
      <w:outlineLvl w:val="9"/>
    </w:pPr>
    <w:rPr>
      <w:rFonts w:asciiTheme="majorHAnsi" w:eastAsiaTheme="majorEastAsia" w:hAnsiTheme="majorHAnsi" w:cstheme="majorBidi"/>
      <w:b w:val="0"/>
      <w:bCs w:val="0"/>
      <w:color w:val="365F91" w:themeColor="accent1" w:themeShade="BF"/>
      <w:kern w:val="0"/>
      <w:lang w:val="en-US" w:eastAsia="en-US"/>
    </w:rPr>
  </w:style>
  <w:style w:type="paragraph" w:styleId="TOC2">
    <w:name w:val="toc 2"/>
    <w:basedOn w:val="Normal"/>
    <w:next w:val="Normal"/>
    <w:autoRedefine/>
    <w:uiPriority w:val="39"/>
    <w:unhideWhenUsed/>
    <w:rsid w:val="003E7D43"/>
    <w:pPr>
      <w:spacing w:after="100"/>
      <w:ind w:left="200"/>
    </w:pPr>
  </w:style>
  <w:style w:type="paragraph" w:styleId="TOC3">
    <w:name w:val="toc 3"/>
    <w:basedOn w:val="Normal"/>
    <w:next w:val="Normal"/>
    <w:autoRedefine/>
    <w:uiPriority w:val="39"/>
    <w:unhideWhenUsed/>
    <w:rsid w:val="003E7D43"/>
    <w:pPr>
      <w:spacing w:after="100"/>
      <w:ind w:left="400"/>
    </w:pPr>
  </w:style>
  <w:style w:type="character" w:styleId="Hyperlink">
    <w:name w:val="Hyperlink"/>
    <w:basedOn w:val="DefaultParagraphFont"/>
    <w:uiPriority w:val="99"/>
    <w:unhideWhenUsed/>
    <w:rsid w:val="003E7D43"/>
    <w:rPr>
      <w:color w:val="0000FF" w:themeColor="hyperlink"/>
      <w:u w:val="single"/>
    </w:rPr>
  </w:style>
  <w:style w:type="paragraph" w:styleId="ListParagraph">
    <w:name w:val="List Paragraph"/>
    <w:basedOn w:val="Normal"/>
    <w:uiPriority w:val="34"/>
    <w:qFormat/>
    <w:rsid w:val="003E7D43"/>
    <w:pPr>
      <w:ind w:left="720"/>
      <w:contextualSpacing/>
    </w:pPr>
  </w:style>
  <w:style w:type="table" w:styleId="TableGrid">
    <w:name w:val="Table Grid"/>
    <w:basedOn w:val="TableNormal"/>
    <w:rsid w:val="00984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4876A9"/>
    <w:rPr>
      <w:rFonts w:ascii="Verdana" w:hAnsi="Verdana"/>
      <w:szCs w:val="24"/>
      <w:lang w:eastAsia="zh-CN"/>
    </w:rPr>
  </w:style>
  <w:style w:type="paragraph" w:styleId="TOC1">
    <w:name w:val="toc 1"/>
    <w:basedOn w:val="Normal"/>
    <w:next w:val="Normal"/>
    <w:autoRedefine/>
    <w:uiPriority w:val="39"/>
    <w:unhideWhenUsed/>
    <w:rsid w:val="005F317C"/>
    <w:pPr>
      <w:spacing w:after="100"/>
    </w:pPr>
  </w:style>
  <w:style w:type="character" w:styleId="CommentReference">
    <w:name w:val="annotation reference"/>
    <w:basedOn w:val="DefaultParagraphFont"/>
    <w:semiHidden/>
    <w:unhideWhenUsed/>
    <w:rsid w:val="00B131C3"/>
    <w:rPr>
      <w:sz w:val="16"/>
      <w:szCs w:val="16"/>
    </w:rPr>
  </w:style>
  <w:style w:type="paragraph" w:styleId="CommentText">
    <w:name w:val="annotation text"/>
    <w:basedOn w:val="Normal"/>
    <w:link w:val="CommentTextChar"/>
    <w:unhideWhenUsed/>
    <w:rsid w:val="00B131C3"/>
    <w:rPr>
      <w:szCs w:val="20"/>
    </w:rPr>
  </w:style>
  <w:style w:type="character" w:customStyle="1" w:styleId="CommentTextChar">
    <w:name w:val="Comment Text Char"/>
    <w:basedOn w:val="DefaultParagraphFont"/>
    <w:link w:val="CommentText"/>
    <w:rsid w:val="00B131C3"/>
    <w:rPr>
      <w:rFonts w:ascii="Verdana" w:hAnsi="Verdana"/>
      <w:lang w:eastAsia="zh-CN"/>
    </w:rPr>
  </w:style>
  <w:style w:type="paragraph" w:styleId="CommentSubject">
    <w:name w:val="annotation subject"/>
    <w:basedOn w:val="CommentText"/>
    <w:next w:val="CommentText"/>
    <w:link w:val="CommentSubjectChar"/>
    <w:semiHidden/>
    <w:unhideWhenUsed/>
    <w:rsid w:val="00B131C3"/>
    <w:rPr>
      <w:b/>
      <w:bCs/>
    </w:rPr>
  </w:style>
  <w:style w:type="character" w:customStyle="1" w:styleId="CommentSubjectChar">
    <w:name w:val="Comment Subject Char"/>
    <w:basedOn w:val="CommentTextChar"/>
    <w:link w:val="CommentSubject"/>
    <w:semiHidden/>
    <w:rsid w:val="00B131C3"/>
    <w:rPr>
      <w:rFonts w:ascii="Verdana" w:hAnsi="Verdana"/>
      <w:b/>
      <w:bCs/>
      <w:lang w:eastAsia="zh-CN"/>
    </w:rPr>
  </w:style>
  <w:style w:type="paragraph" w:styleId="BalloonText">
    <w:name w:val="Balloon Text"/>
    <w:basedOn w:val="Normal"/>
    <w:link w:val="BalloonTextChar"/>
    <w:rsid w:val="00B131C3"/>
    <w:pPr>
      <w:spacing w:after="0"/>
    </w:pPr>
    <w:rPr>
      <w:rFonts w:ascii="Segoe UI" w:hAnsi="Segoe UI" w:cs="Segoe UI"/>
      <w:sz w:val="18"/>
      <w:szCs w:val="18"/>
    </w:rPr>
  </w:style>
  <w:style w:type="character" w:customStyle="1" w:styleId="BalloonTextChar">
    <w:name w:val="Balloon Text Char"/>
    <w:basedOn w:val="DefaultParagraphFont"/>
    <w:link w:val="BalloonText"/>
    <w:rsid w:val="00B131C3"/>
    <w:rPr>
      <w:rFonts w:ascii="Segoe UI" w:hAnsi="Segoe UI" w:cs="Segoe UI"/>
      <w:sz w:val="18"/>
      <w:szCs w:val="18"/>
      <w:lang w:eastAsia="zh-CN"/>
    </w:rPr>
  </w:style>
  <w:style w:type="paragraph" w:styleId="Revision">
    <w:name w:val="Revision"/>
    <w:hidden/>
    <w:uiPriority w:val="99"/>
    <w:semiHidden/>
    <w:rsid w:val="00A764CB"/>
    <w:rPr>
      <w:rFonts w:ascii="Verdana" w:hAnsi="Verdana"/>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822136">
      <w:bodyDiv w:val="1"/>
      <w:marLeft w:val="0"/>
      <w:marRight w:val="0"/>
      <w:marTop w:val="0"/>
      <w:marBottom w:val="0"/>
      <w:divBdr>
        <w:top w:val="none" w:sz="0" w:space="0" w:color="auto"/>
        <w:left w:val="none" w:sz="0" w:space="0" w:color="auto"/>
        <w:bottom w:val="none" w:sz="0" w:space="0" w:color="auto"/>
        <w:right w:val="none" w:sz="0" w:space="0" w:color="auto"/>
      </w:divBdr>
    </w:div>
    <w:div w:id="638614954">
      <w:bodyDiv w:val="1"/>
      <w:marLeft w:val="0"/>
      <w:marRight w:val="0"/>
      <w:marTop w:val="0"/>
      <w:marBottom w:val="0"/>
      <w:divBdr>
        <w:top w:val="none" w:sz="0" w:space="0" w:color="auto"/>
        <w:left w:val="none" w:sz="0" w:space="0" w:color="auto"/>
        <w:bottom w:val="none" w:sz="0" w:space="0" w:color="auto"/>
        <w:right w:val="none" w:sz="0" w:space="0" w:color="auto"/>
      </w:divBdr>
    </w:div>
    <w:div w:id="1086272366">
      <w:bodyDiv w:val="1"/>
      <w:marLeft w:val="0"/>
      <w:marRight w:val="0"/>
      <w:marTop w:val="0"/>
      <w:marBottom w:val="0"/>
      <w:divBdr>
        <w:top w:val="none" w:sz="0" w:space="0" w:color="auto"/>
        <w:left w:val="none" w:sz="0" w:space="0" w:color="auto"/>
        <w:bottom w:val="none" w:sz="0" w:space="0" w:color="auto"/>
        <w:right w:val="none" w:sz="0" w:space="0" w:color="auto"/>
      </w:divBdr>
    </w:div>
    <w:div w:id="203183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mchsrvfs01\templates\MCH%20Starbeam%20Template_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ject xmlns="4f9c820c-e7e2-444d-97ee-45f2b3485c1d">NA</Project>
    <PersonName xmlns="48612c75-673b-4803-b101-3792e6ea3511">NA</PersonName>
    <Channel xmlns="c91a514c-9034-4fa3-897a-8352025b26ed">NA</Channel>
    <SFLink xmlns="48612c75-673b-4803-b101-3792e6ea3511">NA</SFLink>
    <Activity xmlns="4f9c820c-e7e2-444d-97ee-45f2b3485c1d">My MCH OneDrive</Activity>
    <Subactivity xmlns="4f9c820c-e7e2-444d-97ee-45f2b3485c1d">NA</Subactivity>
    <PRAType xmlns="4f9c820c-e7e2-444d-97ee-45f2b3485c1d">Doc</PRAType>
    <Year xmlns="c91a514c-9034-4fa3-897a-8352025b26ed">NA</Year>
    <FunctionGroup xmlns="4f9c820c-e7e2-444d-97ee-45f2b3485c1d">NA</FunctionGroup>
    <CategoryName xmlns="4f9c820c-e7e2-444d-97ee-45f2b3485c1d">NA</CategoryName>
    <BusinessValue xmlns="4f9c820c-e7e2-444d-97ee-45f2b3485c1d">NA</BusinessValue>
    <SFID xmlns="48612c75-673b-4803-b101-3792e6ea3511">NA</SFID>
    <Function xmlns="4f9c820c-e7e2-444d-97ee-45f2b3485c1d">Personal Files</Function>
    <Case xmlns="4f9c820c-e7e2-444d-97ee-45f2b3485c1d">Kiriana Haze</Case>
    <AggregationStatus xmlns="4f9c820c-e7e2-444d-97ee-45f2b3485c1d">Normal</AggregationStatus>
    <CategoryValue xmlns="4f9c820c-e7e2-444d-97ee-45f2b3485c1d">NA</CategoryValue>
    <SFStatus xmlns="48612c75-673b-4803-b101-3792e6ea3511">Documents</SFStatus>
    <PRADateDisposal xmlns="4f9c820c-e7e2-444d-97ee-45f2b3485c1d" xsi:nil="true"/>
    <KeyWords xmlns="15ffb055-6eb4-45a1-bc20-bf2ac0d420da" xsi:nil="true"/>
    <SecurityClassification xmlns="15ffb055-6eb4-45a1-bc20-bf2ac0d420da" xsi:nil="true"/>
    <PRADate3 xmlns="4f9c820c-e7e2-444d-97ee-45f2b3485c1d" xsi:nil="true"/>
    <PRAText5 xmlns="4f9c820c-e7e2-444d-97ee-45f2b3485c1d" xsi:nil="true"/>
    <Level2 xmlns="c91a514c-9034-4fa3-897a-8352025b26ed" xsi:nil="true"/>
    <TestColumn xmlns="48612c75-673b-4803-b101-3792e6ea3511" xsi:nil="true"/>
    <PRADate2 xmlns="4f9c820c-e7e2-444d-97ee-45f2b3485c1d" xsi:nil="true"/>
    <PRAText1 xmlns="4f9c820c-e7e2-444d-97ee-45f2b3485c1d" xsi:nil="true"/>
    <PRAText4 xmlns="4f9c820c-e7e2-444d-97ee-45f2b3485c1d" xsi:nil="true"/>
    <Level3 xmlns="c91a514c-9034-4fa3-897a-8352025b26ed" xsi:nil="true"/>
    <Team xmlns="c91a514c-9034-4fa3-897a-8352025b26ed" xsi:nil="true"/>
    <RelatedPeople xmlns="4f9c820c-e7e2-444d-97ee-45f2b3485c1d">
      <UserInfo>
        <DisplayName/>
        <AccountId xsi:nil="true"/>
        <AccountType/>
      </UserInfo>
    </RelatedPeople>
    <AggregationNarrative xmlns="725c79e5-42ce-4aa0-ac78-b6418001f0d2" xsi:nil="true"/>
    <PRADate1 xmlns="4f9c820c-e7e2-444d-97ee-45f2b3485c1d" xsi:nil="true"/>
    <DocumentType xmlns="4f9c820c-e7e2-444d-97ee-45f2b3485c1d" xsi:nil="true"/>
    <PRAText3 xmlns="4f9c820c-e7e2-444d-97ee-45f2b3485c1d" xsi:nil="true"/>
    <Narrative xmlns="4f9c820c-e7e2-444d-97ee-45f2b3485c1d" xsi:nil="true"/>
    <PRADateTrigger xmlns="4f9c820c-e7e2-444d-97ee-45f2b3485c1d" xsi:nil="true"/>
    <PRAText2 xmlns="4f9c820c-e7e2-444d-97ee-45f2b3485c1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Document" ma:contentTypeID="0x010100908B0B44C622074BB409028816D99B88" ma:contentTypeVersion="77" ma:contentTypeDescription="Create a new document." ma:contentTypeScope="" ma:versionID="dfca84d6c8bdd241e4e7fb976f3dc544">
  <xsd:schema xmlns:xsd="http://www.w3.org/2001/XMLSchema" xmlns:xs="http://www.w3.org/2001/XMLSchema" xmlns:p="http://schemas.microsoft.com/office/2006/metadata/properties" xmlns:ns2="4f9c820c-e7e2-444d-97ee-45f2b3485c1d" xmlns:ns3="15ffb055-6eb4-45a1-bc20-bf2ac0d420da" xmlns:ns4="725c79e5-42ce-4aa0-ac78-b6418001f0d2" xmlns:ns5="c91a514c-9034-4fa3-897a-8352025b26ed" xmlns:ns6="48612c75-673b-4803-b101-3792e6ea3511" xmlns:ns7="47e38dda-aca0-4371-b2d7-13afeeb71ead" targetNamespace="http://schemas.microsoft.com/office/2006/metadata/properties" ma:root="true" ma:fieldsID="1aa4055d3a669fd2702a3d9d6baef8b7" ns2:_="" ns3:_="" ns4:_="" ns5:_="" ns6:_="" ns7:_="">
    <xsd:import namespace="4f9c820c-e7e2-444d-97ee-45f2b3485c1d"/>
    <xsd:import namespace="15ffb055-6eb4-45a1-bc20-bf2ac0d420da"/>
    <xsd:import namespace="725c79e5-42ce-4aa0-ac78-b6418001f0d2"/>
    <xsd:import namespace="c91a514c-9034-4fa3-897a-8352025b26ed"/>
    <xsd:import namespace="48612c75-673b-4803-b101-3792e6ea3511"/>
    <xsd:import namespace="47e38dda-aca0-4371-b2d7-13afeeb71ead"/>
    <xsd:element name="properties">
      <xsd:complexType>
        <xsd:sequence>
          <xsd:element name="documentManagement">
            <xsd:complexType>
              <xsd:all>
                <xsd:element ref="ns2:DocumentType" minOccurs="0"/>
                <xsd:element ref="ns3:KeyWords" minOccurs="0"/>
                <xsd:element ref="ns2:Narrative" minOccurs="0"/>
                <xsd:element ref="ns3:SecurityClassification" minOccurs="0"/>
                <xsd:element ref="ns2:Subactivity" minOccurs="0"/>
                <xsd:element ref="ns2:Case" minOccurs="0"/>
                <xsd:element ref="ns2:RelatedPeople" minOccurs="0"/>
                <xsd:element ref="ns2:CategoryName" minOccurs="0"/>
                <xsd:element ref="ns2:CategoryValue" minOccurs="0"/>
                <xsd:element ref="ns2:BusinessValue" minOccurs="0"/>
                <xsd:element ref="ns2:FunctionGroup" minOccurs="0"/>
                <xsd:element ref="ns2:Function" minOccurs="0"/>
                <xsd:element ref="ns2:PRAType" minOccurs="0"/>
                <xsd:element ref="ns2:PRADate1" minOccurs="0"/>
                <xsd:element ref="ns2:PRADate2" minOccurs="0"/>
                <xsd:element ref="ns2:PRADate3" minOccurs="0"/>
                <xsd:element ref="ns2:PRADateDisposal" minOccurs="0"/>
                <xsd:element ref="ns2:PRADateTrigger" minOccurs="0"/>
                <xsd:element ref="ns2:PRAText1" minOccurs="0"/>
                <xsd:element ref="ns2:PRAText2" minOccurs="0"/>
                <xsd:element ref="ns2:PRAText3" minOccurs="0"/>
                <xsd:element ref="ns2:PRAText4" minOccurs="0"/>
                <xsd:element ref="ns2:PRAText5" minOccurs="0"/>
                <xsd:element ref="ns2:AggregationStatus" minOccurs="0"/>
                <xsd:element ref="ns2:Project" minOccurs="0"/>
                <xsd:element ref="ns2:Activity" minOccurs="0"/>
                <xsd:element ref="ns4:AggregationNarrative" minOccurs="0"/>
                <xsd:element ref="ns5:Channel" minOccurs="0"/>
                <xsd:element ref="ns5:Team" minOccurs="0"/>
                <xsd:element ref="ns5:Level2" minOccurs="0"/>
                <xsd:element ref="ns5:Level3" minOccurs="0"/>
                <xsd:element ref="ns5:Year" minOccurs="0"/>
                <xsd:element ref="ns6:SFID" minOccurs="0"/>
                <xsd:element ref="ns7:MediaServiceMetadata" minOccurs="0"/>
                <xsd:element ref="ns7:MediaServiceFastMetadata" minOccurs="0"/>
                <xsd:element ref="ns6:SFLink" minOccurs="0"/>
                <xsd:element ref="ns6:TestColumn" minOccurs="0"/>
                <xsd:element ref="ns6:SFStatus" minOccurs="0"/>
                <xsd:element ref="ns7:MediaServiceAutoKeyPoints" minOccurs="0"/>
                <xsd:element ref="ns7:MediaServiceKeyPoints" minOccurs="0"/>
                <xsd:element ref="ns6:PersonName" minOccurs="0"/>
                <xsd:element ref="ns7:MediaServiceAutoTags" minOccurs="0"/>
                <xsd:element ref="ns7:MediaServiceGenerationTime" minOccurs="0"/>
                <xsd:element ref="ns7:MediaServiceEventHashCode" minOccurs="0"/>
                <xsd:element ref="ns7:MediaServiceOCR" minOccurs="0"/>
                <xsd:element ref="ns7:MediaServiceDateTaken" minOccurs="0"/>
                <xsd:element ref="ns7:MediaServiceLocation"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8"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0" nillable="true" ma:displayName="Narrative" ma:hidden="true" ma:internalName="Narrative" ma:readOnly="false">
      <xsd:simpleType>
        <xsd:restriction base="dms:Note"/>
      </xsd:simpleType>
    </xsd:element>
    <xsd:element name="Subactivity" ma:index="12" nillable="true" ma:displayName="Subactivity" ma:default="NA" ma:hidden="true" ma:internalName="Subactivity" ma:readOnly="false">
      <xsd:simpleType>
        <xsd:restriction base="dms:Text">
          <xsd:maxLength value="255"/>
        </xsd:restriction>
      </xsd:simpleType>
    </xsd:element>
    <xsd:element name="Case" ma:index="13" nillable="true" ma:displayName="Person" ma:default="NA" ma:internalName="Case">
      <xsd:simpleType>
        <xsd:restriction base="dms:Text">
          <xsd:maxLength value="255"/>
        </xsd:restriction>
      </xsd:simpleType>
    </xsd:element>
    <xsd:element name="RelatedPeople" ma:index="14"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5" nillable="true" ma:displayName="Category 1" ma:default="NA" ma:hidden="true" ma:internalName="CategoryName" ma:readOnly="false">
      <xsd:simpleType>
        <xsd:restriction base="dms:Text">
          <xsd:maxLength value="255"/>
        </xsd:restriction>
      </xsd:simpleType>
    </xsd:element>
    <xsd:element name="CategoryValue" ma:index="16" nillable="true" ma:displayName="Category 2" ma:default="NA" ma:hidden="true" ma:internalName="CategoryValue" ma:readOnly="false">
      <xsd:simpleType>
        <xsd:restriction base="dms:Text">
          <xsd:maxLength value="255"/>
        </xsd:restriction>
      </xsd:simpleType>
    </xsd:element>
    <xsd:element name="BusinessValue" ma:index="17" nillable="true" ma:displayName="Business Value" ma:default="NA" ma:internalName="BusinessValue" ma:readOnly="false">
      <xsd:simpleType>
        <xsd:restriction base="dms:Text">
          <xsd:maxLength value="255"/>
        </xsd:restriction>
      </xsd:simpleType>
    </xsd:element>
    <xsd:element name="FunctionGroup" ma:index="18" nillable="true" ma:displayName="Function Group" ma:default="NA" ma:hidden="true" ma:internalName="FunctionGroup" ma:readOnly="false">
      <xsd:simpleType>
        <xsd:restriction base="dms:Text">
          <xsd:maxLength value="255"/>
        </xsd:restriction>
      </xsd:simpleType>
    </xsd:element>
    <xsd:element name="Function" ma:index="19" nillable="true" ma:displayName="Function" ma:default="Personal Files" ma:hidden="true" ma:internalName="Function" ma:readOnly="false">
      <xsd:simpleType>
        <xsd:restriction base="dms:Text">
          <xsd:maxLength value="255"/>
        </xsd:restriction>
      </xsd:simpleType>
    </xsd:element>
    <xsd:element name="PRAType" ma:index="20" nillable="true" ma:displayName="PRA Type" ma:default="Doc" ma:hidden="true" ma:internalName="PRAType" ma:readOnly="false">
      <xsd:simpleType>
        <xsd:restriction base="dms:Text">
          <xsd:maxLength value="255"/>
        </xsd:restriction>
      </xsd:simpleType>
    </xsd:element>
    <xsd:element name="PRADate1" ma:index="21" nillable="true" ma:displayName="PRA Date 1" ma:format="DateOnly" ma:hidden="true" ma:internalName="PRADate1" ma:readOnly="false">
      <xsd:simpleType>
        <xsd:restriction base="dms:DateTime"/>
      </xsd:simpleType>
    </xsd:element>
    <xsd:element name="PRADate2" ma:index="22" nillable="true" ma:displayName="PRA Date 2" ma:format="DateOnly" ma:hidden="true" ma:internalName="PRADate2" ma:readOnly="false">
      <xsd:simpleType>
        <xsd:restriction base="dms:DateTime"/>
      </xsd:simpleType>
    </xsd:element>
    <xsd:element name="PRADate3" ma:index="23" nillable="true" ma:displayName="PRA Date 3" ma:format="DateOnly" ma:hidden="true" ma:internalName="PRADate3" ma:readOnly="false">
      <xsd:simpleType>
        <xsd:restriction base="dms:DateTime"/>
      </xsd:simpleType>
    </xsd:element>
    <xsd:element name="PRADateDisposal" ma:index="24" nillable="true" ma:displayName="PRA Date Disposal" ma:format="DateOnly" ma:hidden="true" ma:internalName="PRADateDisposal" ma:readOnly="false">
      <xsd:simpleType>
        <xsd:restriction base="dms:DateTime"/>
      </xsd:simpleType>
    </xsd:element>
    <xsd:element name="PRADateTrigger" ma:index="25" nillable="true" ma:displayName="PRA Date Trigger" ma:format="DateOnly" ma:hidden="true" ma:internalName="PRADateTrigger" ma:readOnly="false">
      <xsd:simpleType>
        <xsd:restriction base="dms:DateTime"/>
      </xsd:simpleType>
    </xsd:element>
    <xsd:element name="PRAText1" ma:index="26" nillable="true" ma:displayName="PRA Text 1" ma:hidden="true" ma:internalName="PRAText1" ma:readOnly="false">
      <xsd:simpleType>
        <xsd:restriction base="dms:Text">
          <xsd:maxLength value="255"/>
        </xsd:restriction>
      </xsd:simpleType>
    </xsd:element>
    <xsd:element name="PRAText2" ma:index="27" nillable="true" ma:displayName="PRA Text 2" ma:hidden="true" ma:internalName="PRAText2" ma:readOnly="false">
      <xsd:simpleType>
        <xsd:restriction base="dms:Text">
          <xsd:maxLength value="255"/>
        </xsd:restriction>
      </xsd:simpleType>
    </xsd:element>
    <xsd:element name="PRAText3" ma:index="28" nillable="true" ma:displayName="PRA Text 3" ma:hidden="true" ma:internalName="PRAText3" ma:readOnly="false">
      <xsd:simpleType>
        <xsd:restriction base="dms:Text">
          <xsd:maxLength value="255"/>
        </xsd:restriction>
      </xsd:simpleType>
    </xsd:element>
    <xsd:element name="PRAText4" ma:index="29" nillable="true" ma:displayName="PRA Text 4" ma:hidden="true" ma:internalName="PRAText4" ma:readOnly="false">
      <xsd:simpleType>
        <xsd:restriction base="dms:Text">
          <xsd:maxLength value="255"/>
        </xsd:restriction>
      </xsd:simpleType>
    </xsd:element>
    <xsd:element name="PRAText5" ma:index="30" nillable="true" ma:displayName="PRA Text 5" ma:hidden="true" ma:internalName="PRAText5" ma:readOnly="false">
      <xsd:simpleType>
        <xsd:restriction base="dms:Text">
          <xsd:maxLength value="255"/>
        </xsd:restriction>
      </xsd:simpleType>
    </xsd:element>
    <xsd:element name="AggregationStatus" ma:index="31" nillable="true" ma:displayName="Aggregation Status" ma:default="Normal" ma:format="Dropdown" ma:hidden="true" ma:internalName="AggregationStatus" ma:readOnly="false">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Project" ma:index="32" nillable="true" ma:displayName="Project" ma:default="NA" ma:hidden="true" ma:internalName="Project" ma:readOnly="false">
      <xsd:simpleType>
        <xsd:restriction base="dms:Text">
          <xsd:maxLength value="255"/>
        </xsd:restriction>
      </xsd:simpleType>
    </xsd:element>
    <xsd:element name="Activity" ma:index="33" nillable="true" ma:displayName="Activity" ma:default="My MCH OneDrive"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9" nillable="true" ma:displayName="Key Words" ma:hidden="true" ma:internalName="KeyWords" ma:readOnly="false">
      <xsd:simpleType>
        <xsd:restriction base="dms:Note"/>
      </xsd:simpleType>
    </xsd:element>
    <xsd:element name="SecurityClassification" ma:index="11" nillable="true" ma:displayName="Security Classification" ma:format="Dropdown" ma:hidden="true" ma:internalName="SecurityClassification" ma:readOnly="false">
      <xsd:simpleType>
        <xsd:restriction base="dms:Choice">
          <xsd:enumeration value="Confidential"/>
          <xsd:enumeration value="Restricted"/>
          <xsd:enumeration value="Un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4"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5" nillable="true" ma:displayName="Channel" ma:default="NA" ma:hidden="true" ma:internalName="Channel" ma:readOnly="false">
      <xsd:simpleType>
        <xsd:restriction base="dms:Text">
          <xsd:maxLength value="255"/>
        </xsd:restriction>
      </xsd:simpleType>
    </xsd:element>
    <xsd:element name="Team" ma:index="36" nillable="true" ma:displayName="Team" ma:default="" ma:hidden="true" ma:internalName="Team" ma:readOnly="false">
      <xsd:simpleType>
        <xsd:restriction base="dms:Text">
          <xsd:maxLength value="255"/>
        </xsd:restriction>
      </xsd:simpleType>
    </xsd:element>
    <xsd:element name="Level2" ma:index="37" nillable="true" ma:displayName="Level2" ma:hidden="true" ma:internalName="Level2" ma:readOnly="false">
      <xsd:simpleType>
        <xsd:restriction base="dms:Text">
          <xsd:maxLength value="255"/>
        </xsd:restriction>
      </xsd:simpleType>
    </xsd:element>
    <xsd:element name="Level3" ma:index="38" nillable="true" ma:displayName="Level3" ma:hidden="true" ma:internalName="Level3" ma:readOnly="false">
      <xsd:simpleType>
        <xsd:restriction base="dms:Text">
          <xsd:maxLength value="255"/>
        </xsd:restriction>
      </xsd:simpleType>
    </xsd:element>
    <xsd:element name="Year" ma:index="39"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612c75-673b-4803-b101-3792e6ea3511" elementFormDefault="qualified">
    <xsd:import namespace="http://schemas.microsoft.com/office/2006/documentManagement/types"/>
    <xsd:import namespace="http://schemas.microsoft.com/office/infopath/2007/PartnerControls"/>
    <xsd:element name="SFID" ma:index="40" nillable="true" ma:displayName="SFID" ma:default="NA" ma:hidden="true" ma:internalName="SFID" ma:readOnly="false">
      <xsd:simpleType>
        <xsd:restriction base="dms:Text">
          <xsd:maxLength value="255"/>
        </xsd:restriction>
      </xsd:simpleType>
    </xsd:element>
    <xsd:element name="SFLink" ma:index="43" nillable="true" ma:displayName="Link" ma:default="NA" ma:hidden="true" ma:internalName="SFLink" ma:readOnly="false">
      <xsd:simpleType>
        <xsd:restriction base="dms:Text">
          <xsd:maxLength value="255"/>
        </xsd:restriction>
      </xsd:simpleType>
    </xsd:element>
    <xsd:element name="TestColumn" ma:index="44" nillable="true" ma:displayName="TestColumn" ma:format="Dropdown" ma:internalName="TestColumn">
      <xsd:simpleType>
        <xsd:union memberTypes="dms:Text">
          <xsd:simpleType>
            <xsd:restriction base="dms:Choice">
              <xsd:enumeration value="Folder One"/>
              <xsd:enumeration value="Folder Two"/>
              <xsd:enumeration value="Folder Three"/>
            </xsd:restriction>
          </xsd:simpleType>
        </xsd:union>
      </xsd:simpleType>
    </xsd:element>
    <xsd:element name="SFStatus" ma:index="45" nillable="true" ma:displayName="Library" ma:default="Documents" ma:hidden="true" ma:internalName="SFStatus" ma:readOnly="false">
      <xsd:simpleType>
        <xsd:restriction base="dms:Text">
          <xsd:maxLength value="255"/>
        </xsd:restriction>
      </xsd:simpleType>
    </xsd:element>
    <xsd:element name="PersonName" ma:index="48" nillable="true" ma:displayName="Person Name" ma:default="NA" ma:hidden="true" ma:internalName="PersonName" ma:readOnly="false">
      <xsd:simpleType>
        <xsd:restriction base="dms:Text">
          <xsd:maxLength value="255"/>
        </xsd:restriction>
      </xsd:simpleType>
    </xsd:element>
    <xsd:element name="SharedWithUsers" ma:index="5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e38dda-aca0-4371-b2d7-13afeeb71ead" elementFormDefault="qualified">
    <xsd:import namespace="http://schemas.microsoft.com/office/2006/documentManagement/types"/>
    <xsd:import namespace="http://schemas.microsoft.com/office/infopath/2007/PartnerControls"/>
    <xsd:element name="MediaServiceMetadata" ma:index="41" nillable="true" ma:displayName="MediaServiceMetadata" ma:hidden="true" ma:internalName="MediaServiceMetadata" ma:readOnly="true">
      <xsd:simpleType>
        <xsd:restriction base="dms:Note"/>
      </xsd:simpleType>
    </xsd:element>
    <xsd:element name="MediaServiceFastMetadata" ma:index="42" nillable="true" ma:displayName="MediaServiceFastMetadata" ma:hidden="true" ma:internalName="MediaServiceFastMetadata" ma:readOnly="true">
      <xsd:simpleType>
        <xsd:restriction base="dms:Note"/>
      </xsd:simpleType>
    </xsd:element>
    <xsd:element name="MediaServiceAutoKeyPoints" ma:index="46" nillable="true" ma:displayName="MediaServiceAutoKeyPoints" ma:hidden="true" ma:internalName="MediaServiceAutoKeyPoints" ma:readOnly="true">
      <xsd:simpleType>
        <xsd:restriction base="dms:Note"/>
      </xsd:simpleType>
    </xsd:element>
    <xsd:element name="MediaServiceKeyPoints" ma:index="47" nillable="true" ma:displayName="KeyPoints" ma:internalName="MediaServiceKeyPoints" ma:readOnly="true">
      <xsd:simpleType>
        <xsd:restriction base="dms:Note">
          <xsd:maxLength value="255"/>
        </xsd:restriction>
      </xsd:simpleType>
    </xsd:element>
    <xsd:element name="MediaServiceAutoTags" ma:index="49" nillable="true" ma:displayName="Tags" ma:internalName="MediaServiceAutoTags" ma:readOnly="true">
      <xsd:simpleType>
        <xsd:restriction base="dms:Text"/>
      </xsd:simpleType>
    </xsd:element>
    <xsd:element name="MediaServiceGenerationTime" ma:index="50" nillable="true" ma:displayName="MediaServiceGenerationTime" ma:hidden="true" ma:internalName="MediaServiceGenerationTime" ma:readOnly="true">
      <xsd:simpleType>
        <xsd:restriction base="dms:Text"/>
      </xsd:simpleType>
    </xsd:element>
    <xsd:element name="MediaServiceEventHashCode" ma:index="51" nillable="true" ma:displayName="MediaServiceEventHashCode" ma:hidden="true" ma:internalName="MediaServiceEventHashCode" ma:readOnly="true">
      <xsd:simpleType>
        <xsd:restriction base="dms:Text"/>
      </xsd:simpleType>
    </xsd:element>
    <xsd:element name="MediaServiceOCR" ma:index="52" nillable="true" ma:displayName="Extracted Text" ma:internalName="MediaServiceOCR" ma:readOnly="true">
      <xsd:simpleType>
        <xsd:restriction base="dms:Note">
          <xsd:maxLength value="255"/>
        </xsd:restriction>
      </xsd:simpleType>
    </xsd:element>
    <xsd:element name="MediaServiceDateTaken" ma:index="53" nillable="true" ma:displayName="MediaServiceDateTaken" ma:hidden="true" ma:internalName="MediaServiceDateTaken" ma:readOnly="true">
      <xsd:simpleType>
        <xsd:restriction base="dms:Text"/>
      </xsd:simpleType>
    </xsd:element>
    <xsd:element name="MediaServiceLocation" ma:index="5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CCFF19-8028-4E20-9E91-9ED35741C8DC}">
  <ds:schemaRefs>
    <ds:schemaRef ds:uri="http://schemas.microsoft.com/office/2006/metadata/properties"/>
    <ds:schemaRef ds:uri="http://schemas.microsoft.com/office/infopath/2007/PartnerControls"/>
    <ds:schemaRef ds:uri="4f9c820c-e7e2-444d-97ee-45f2b3485c1d"/>
    <ds:schemaRef ds:uri="48612c75-673b-4803-b101-3792e6ea3511"/>
    <ds:schemaRef ds:uri="c91a514c-9034-4fa3-897a-8352025b26ed"/>
    <ds:schemaRef ds:uri="15ffb055-6eb4-45a1-bc20-bf2ac0d420da"/>
    <ds:schemaRef ds:uri="725c79e5-42ce-4aa0-ac78-b6418001f0d2"/>
  </ds:schemaRefs>
</ds:datastoreItem>
</file>

<file path=customXml/itemProps2.xml><?xml version="1.0" encoding="utf-8"?>
<ds:datastoreItem xmlns:ds="http://schemas.openxmlformats.org/officeDocument/2006/customXml" ds:itemID="{22E110EC-6E2A-4DE2-938B-0B7BC6763C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c820c-e7e2-444d-97ee-45f2b3485c1d"/>
    <ds:schemaRef ds:uri="15ffb055-6eb4-45a1-bc20-bf2ac0d420da"/>
    <ds:schemaRef ds:uri="725c79e5-42ce-4aa0-ac78-b6418001f0d2"/>
    <ds:schemaRef ds:uri="c91a514c-9034-4fa3-897a-8352025b26ed"/>
    <ds:schemaRef ds:uri="48612c75-673b-4803-b101-3792e6ea3511"/>
    <ds:schemaRef ds:uri="47e38dda-aca0-4371-b2d7-13afeeb71e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3A666D-5CB1-472A-97DE-9E4A4A94A74B}">
  <ds:schemaRefs>
    <ds:schemaRef ds:uri="http://schemas.openxmlformats.org/officeDocument/2006/bibliography"/>
  </ds:schemaRefs>
</ds:datastoreItem>
</file>

<file path=customXml/itemProps4.xml><?xml version="1.0" encoding="utf-8"?>
<ds:datastoreItem xmlns:ds="http://schemas.openxmlformats.org/officeDocument/2006/customXml" ds:itemID="{8F942855-FBCF-4ACE-9A31-657794537D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MCH Starbeam Template_Portrait</Template>
  <TotalTime>0</TotalTime>
  <Pages>28</Pages>
  <Words>8650</Words>
  <Characters>49311</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Date</vt:lpstr>
    </vt:vector>
  </TitlesOfParts>
  <Company>Template Automation</Company>
  <LinksUpToDate>false</LinksUpToDate>
  <CharactersWithSpaces>57846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Stephanie Dillon</dc:creator>
  <cp:keywords/>
  <dc:description/>
  <cp:lastModifiedBy>Madeline Bush</cp:lastModifiedBy>
  <cp:revision>2</cp:revision>
  <cp:lastPrinted>2020-11-12T19:59:00Z</cp:lastPrinted>
  <dcterms:created xsi:type="dcterms:W3CDTF">2022-08-18T22:53:00Z</dcterms:created>
  <dcterms:modified xsi:type="dcterms:W3CDTF">2022-08-18T22:53:00Z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0x010100908B0B44C622074BB409028816D99B88</vt:lpwstr>
  </property>
</Properties>
</file>